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787CDB7D"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Meeting #</w:t>
      </w:r>
      <w:r w:rsidR="0015121D">
        <w:rPr>
          <w:rFonts w:ascii="Arial" w:hAnsi="Arial" w:cs="Arial"/>
          <w:b/>
          <w:sz w:val="24"/>
        </w:rPr>
        <w:t>80</w:t>
      </w:r>
      <w:r w:rsidR="00E926CB">
        <w:rPr>
          <w:rFonts w:ascii="Arial" w:hAnsi="Arial" w:cs="Arial"/>
          <w:b/>
          <w:sz w:val="24"/>
        </w:rPr>
        <w:t xml:space="preserve"> </w:t>
      </w:r>
      <w:r w:rsidR="00EF2D8F">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r>
      <w:r w:rsidR="0015121D">
        <w:rPr>
          <w:rFonts w:ascii="Arial" w:hAnsi="Arial" w:cs="Arial"/>
          <w:b/>
          <w:sz w:val="24"/>
        </w:rPr>
        <w:t xml:space="preserve">     </w:t>
      </w:r>
      <w:r w:rsidR="00EB10CB" w:rsidRPr="00FC7BBB">
        <w:rPr>
          <w:rFonts w:ascii="Arial" w:hAnsi="Arial" w:cs="Arial"/>
          <w:b/>
          <w:sz w:val="24"/>
        </w:rPr>
        <w:t xml:space="preserve">     </w:t>
      </w:r>
      <w:r w:rsidR="00D92C38">
        <w:rPr>
          <w:rFonts w:ascii="Arial" w:hAnsi="Arial" w:cs="Arial"/>
          <w:b/>
          <w:sz w:val="24"/>
        </w:rPr>
        <w:t xml:space="preserve">    </w:t>
      </w:r>
      <w:r w:rsidR="00C96844" w:rsidRPr="00C96844">
        <w:rPr>
          <w:rFonts w:ascii="Arial" w:hAnsi="Arial" w:cs="Arial"/>
          <w:b/>
          <w:sz w:val="24"/>
        </w:rPr>
        <w:t>R1-180</w:t>
      </w:r>
      <w:r w:rsidR="0015121D">
        <w:rPr>
          <w:rFonts w:ascii="Arial" w:hAnsi="Arial" w:cs="Arial"/>
          <w:b/>
          <w:sz w:val="24"/>
        </w:rPr>
        <w:t>899</w:t>
      </w:r>
    </w:p>
    <w:p w14:paraId="5C3E292E" w14:textId="61962D0A" w:rsidR="00EB10CB" w:rsidRPr="00FC7BBB" w:rsidRDefault="00812A1D" w:rsidP="00581FED">
      <w:pPr>
        <w:spacing w:after="0"/>
        <w:rPr>
          <w:rFonts w:ascii="Arial" w:hAnsi="Arial" w:cs="Arial"/>
          <w:b/>
          <w:sz w:val="24"/>
        </w:rPr>
      </w:pPr>
      <w:r w:rsidRPr="00812A1D">
        <w:rPr>
          <w:rFonts w:ascii="Arial" w:hAnsi="Arial" w:cs="Arial"/>
          <w:b/>
          <w:bCs/>
          <w:sz w:val="24"/>
        </w:rPr>
        <w:t>La Jolla, USA, June 11 - 14, 2018</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31AE3073"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15121D">
        <w:rPr>
          <w:rFonts w:ascii="Arial" w:hAnsi="Arial"/>
          <w:b/>
          <w:sz w:val="24"/>
        </w:rPr>
        <w:t>9.8</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594ACF78"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15121D" w:rsidRPr="0015121D">
        <w:rPr>
          <w:rFonts w:ascii="Arial" w:hAnsi="Arial"/>
          <w:b/>
          <w:sz w:val="24"/>
        </w:rPr>
        <w:t>Views on Rel-15 NR UE feature list</w:t>
      </w:r>
    </w:p>
    <w:p w14:paraId="752CCA5F" w14:textId="12B3312E"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5A407378" w:rsidR="00BA5B0F" w:rsidRDefault="00A00D73" w:rsidP="00EF2D8F">
      <w:pPr>
        <w:pStyle w:val="LGTdoc"/>
        <w:spacing w:before="20" w:afterLines="0" w:line="240" w:lineRule="auto"/>
        <w:rPr>
          <w:sz w:val="20"/>
          <w:szCs w:val="20"/>
          <w:lang w:val="en-US"/>
        </w:rPr>
      </w:pPr>
      <w:r>
        <w:rPr>
          <w:sz w:val="20"/>
          <w:szCs w:val="20"/>
          <w:lang w:val="en-US"/>
        </w:rPr>
        <w:t>In RAN1#93</w:t>
      </w:r>
      <w:r w:rsidR="00CE6E7B">
        <w:rPr>
          <w:sz w:val="20"/>
          <w:szCs w:val="20"/>
          <w:lang w:val="en-US"/>
        </w:rPr>
        <w:t xml:space="preserve">, RAN1 NR UE feature list was updated with [1]. This contribution </w:t>
      </w:r>
      <w:r w:rsidR="00540817">
        <w:rPr>
          <w:sz w:val="20"/>
          <w:szCs w:val="20"/>
          <w:lang w:val="en-US"/>
        </w:rPr>
        <w:t>discusses</w:t>
      </w:r>
      <w:r w:rsidR="00CE6E7B">
        <w:rPr>
          <w:sz w:val="20"/>
          <w:szCs w:val="20"/>
          <w:lang w:val="en-US"/>
        </w:rPr>
        <w:t xml:space="preserve"> some remaining </w:t>
      </w:r>
      <w:r>
        <w:rPr>
          <w:sz w:val="20"/>
          <w:szCs w:val="20"/>
          <w:lang w:val="en-US"/>
        </w:rPr>
        <w:t xml:space="preserve">RAN1 </w:t>
      </w:r>
      <w:r w:rsidR="00CE6E7B">
        <w:rPr>
          <w:sz w:val="20"/>
          <w:szCs w:val="20"/>
          <w:lang w:val="en-US"/>
        </w:rPr>
        <w:t>UE features. For all individual feature, another attached document shows Intel’s comments on UE capability signaling.</w:t>
      </w:r>
      <w:r w:rsidR="007706B4">
        <w:rPr>
          <w:sz w:val="20"/>
          <w:szCs w:val="20"/>
          <w:lang w:val="en-US"/>
        </w:rPr>
        <w:t xml:space="preserve"> </w:t>
      </w:r>
    </w:p>
    <w:p w14:paraId="2DF36FE8" w14:textId="29B3BC39" w:rsidR="00CE6E7B" w:rsidRPr="00FC7BBB" w:rsidRDefault="007C2374"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w:t>
      </w:r>
      <w:r w:rsidR="00540817">
        <w:rPr>
          <w:rFonts w:ascii="Arial" w:hAnsi="Arial" w:cs="Arial"/>
          <w:lang w:val="en-US"/>
        </w:rPr>
        <w:t>iscussions</w:t>
      </w:r>
      <w:r w:rsidR="00CE6E7B" w:rsidRPr="00FC7BBB">
        <w:rPr>
          <w:rFonts w:ascii="Arial" w:hAnsi="Arial" w:cs="Arial"/>
          <w:lang w:val="en-US"/>
        </w:rPr>
        <w:t xml:space="preserve"> </w:t>
      </w:r>
      <w:bookmarkStart w:id="4" w:name="_GoBack"/>
      <w:bookmarkEnd w:id="4"/>
    </w:p>
    <w:p w14:paraId="3EBC3AE2" w14:textId="09F3CE52" w:rsidR="00EF2D8F" w:rsidRDefault="00EF2D8F" w:rsidP="00CE6E7B">
      <w:pPr>
        <w:pStyle w:val="LGTdoc"/>
        <w:spacing w:before="20" w:afterLines="0" w:line="240" w:lineRule="auto"/>
        <w:rPr>
          <w:sz w:val="20"/>
          <w:lang w:val="en-US"/>
        </w:rPr>
      </w:pPr>
    </w:p>
    <w:p w14:paraId="2619E960" w14:textId="53C6EA3D" w:rsidR="00E55B13" w:rsidRPr="00F239A9" w:rsidRDefault="00F239A9" w:rsidP="00CE6E7B">
      <w:pPr>
        <w:pStyle w:val="LGTdoc"/>
        <w:spacing w:before="20" w:afterLines="0" w:line="240" w:lineRule="auto"/>
        <w:rPr>
          <w:b/>
          <w:sz w:val="20"/>
          <w:u w:val="single"/>
          <w:lang w:val="en-US"/>
        </w:rPr>
      </w:pPr>
      <w:r w:rsidRPr="00F239A9">
        <w:rPr>
          <w:b/>
          <w:sz w:val="20"/>
          <w:u w:val="single"/>
          <w:lang w:val="en-US"/>
        </w:rPr>
        <w:t>1-8: RLM based on a mix of SS block and CSI-RS signals</w:t>
      </w:r>
      <w:r w:rsidR="00FF615F">
        <w:rPr>
          <w:b/>
          <w:sz w:val="20"/>
          <w:u w:val="single"/>
          <w:lang w:val="en-US"/>
        </w:rPr>
        <w:t>: Optional with capability signaling</w:t>
      </w:r>
    </w:p>
    <w:p w14:paraId="72247BFA" w14:textId="77777777" w:rsidR="00F239A9" w:rsidRDefault="00F239A9" w:rsidP="00CE6E7B">
      <w:pPr>
        <w:pStyle w:val="LGTdoc"/>
        <w:spacing w:before="20" w:afterLines="0" w:line="240" w:lineRule="auto"/>
        <w:rPr>
          <w:sz w:val="20"/>
          <w:lang w:val="en-US"/>
        </w:rPr>
      </w:pPr>
    </w:p>
    <w:p w14:paraId="38E97DB7" w14:textId="70318880" w:rsidR="00F239A9" w:rsidRDefault="00F01ABF" w:rsidP="00CE6E7B">
      <w:pPr>
        <w:pStyle w:val="LGTdoc"/>
        <w:spacing w:before="20" w:afterLines="0" w:line="240" w:lineRule="auto"/>
        <w:rPr>
          <w:sz w:val="20"/>
          <w:lang w:val="en-US"/>
        </w:rPr>
      </w:pPr>
      <w:r>
        <w:rPr>
          <w:sz w:val="20"/>
          <w:lang w:val="en-US"/>
        </w:rPr>
        <w:t xml:space="preserve">According to the decision in RAN#79, 1-4 (SS block based RLM) is mandatory with capability signaling which shall be set to ‘1’ (equivalent to mandatory without capability signaling), and 1-7 (CSI-RS based RLM) is mandatory without capability signaling. However, using both SSB and CSI-RS for RLM is </w:t>
      </w:r>
      <w:r w:rsidR="00EA38C1">
        <w:rPr>
          <w:sz w:val="20"/>
          <w:lang w:val="en-US"/>
        </w:rPr>
        <w:t xml:space="preserve">not essential and the benefits are </w:t>
      </w:r>
      <w:r w:rsidR="00FB37C9">
        <w:rPr>
          <w:sz w:val="20"/>
          <w:lang w:val="en-US"/>
        </w:rPr>
        <w:t>trivial and it can be used only when QCL is assumed</w:t>
      </w:r>
      <w:r w:rsidR="00EA38C1">
        <w:rPr>
          <w:sz w:val="20"/>
          <w:lang w:val="en-US"/>
        </w:rPr>
        <w:t xml:space="preserve"> - rather</w:t>
      </w:r>
      <w:r>
        <w:rPr>
          <w:sz w:val="20"/>
          <w:lang w:val="en-US"/>
        </w:rPr>
        <w:t xml:space="preserve"> it causes UE complexity quite a bit. Thus, 1-8 </w:t>
      </w:r>
      <w:r w:rsidR="00FB37C9">
        <w:rPr>
          <w:sz w:val="20"/>
          <w:lang w:val="en-US"/>
        </w:rPr>
        <w:t xml:space="preserve">should be </w:t>
      </w:r>
      <w:r>
        <w:rPr>
          <w:sz w:val="20"/>
          <w:lang w:val="en-US"/>
        </w:rPr>
        <w:t>optional with capability signaling.</w:t>
      </w:r>
    </w:p>
    <w:p w14:paraId="0C8FCEA1" w14:textId="77777777" w:rsidR="00D60FE1" w:rsidRPr="00E916A7" w:rsidRDefault="00D60FE1" w:rsidP="00CE6E7B">
      <w:pPr>
        <w:pStyle w:val="LGTdoc"/>
        <w:spacing w:before="20" w:afterLines="0" w:line="240" w:lineRule="auto"/>
        <w:rPr>
          <w:sz w:val="20"/>
        </w:rPr>
      </w:pPr>
    </w:p>
    <w:p w14:paraId="3D8B4CD8" w14:textId="77777777" w:rsidR="00456797" w:rsidRDefault="00456797" w:rsidP="00CE6E7B">
      <w:pPr>
        <w:pStyle w:val="LGTdoc"/>
        <w:spacing w:before="20" w:afterLines="0" w:line="240" w:lineRule="auto"/>
        <w:rPr>
          <w:sz w:val="20"/>
          <w:lang w:val="en-US"/>
        </w:rPr>
      </w:pPr>
    </w:p>
    <w:p w14:paraId="51B232AA" w14:textId="5E709B18" w:rsidR="007D4703" w:rsidRPr="0006640F" w:rsidRDefault="007D4703" w:rsidP="007D4703">
      <w:pPr>
        <w:snapToGrid w:val="0"/>
        <w:rPr>
          <w:rFonts w:ascii="Arial" w:eastAsia="MS PGothic" w:hAnsi="Arial" w:cs="Arial"/>
          <w:b/>
          <w:sz w:val="18"/>
          <w:szCs w:val="18"/>
          <w:u w:val="single"/>
        </w:rPr>
      </w:pPr>
      <w:r>
        <w:rPr>
          <w:rFonts w:ascii="Arial" w:eastAsia="MS PGothic" w:hAnsi="Arial" w:cs="Arial"/>
          <w:b/>
          <w:sz w:val="18"/>
          <w:szCs w:val="18"/>
          <w:u w:val="single"/>
          <w:lang w:eastAsia="ko-KR"/>
        </w:rPr>
        <w:t xml:space="preserve">2-20: </w:t>
      </w:r>
      <w:r w:rsidRPr="007D4703">
        <w:rPr>
          <w:rFonts w:ascii="Arial" w:eastAsia="MS PGothic" w:hAnsi="Arial" w:cs="Arial"/>
          <w:b/>
          <w:sz w:val="18"/>
          <w:szCs w:val="18"/>
          <w:u w:val="single"/>
          <w:lang w:eastAsia="ko-KR"/>
        </w:rPr>
        <w:t>Beam correspondence</w:t>
      </w:r>
    </w:p>
    <w:p w14:paraId="5047EABE" w14:textId="3266E1BC" w:rsidR="007D4703" w:rsidRPr="00E916A7" w:rsidRDefault="007D4703" w:rsidP="007D4703">
      <w:pPr>
        <w:pStyle w:val="LGTdoc"/>
        <w:spacing w:before="20" w:afterLines="0" w:line="240" w:lineRule="auto"/>
        <w:rPr>
          <w:sz w:val="20"/>
          <w:lang w:val="en-US"/>
        </w:rPr>
      </w:pPr>
      <w:r w:rsidRPr="00E916A7">
        <w:rPr>
          <w:sz w:val="20"/>
          <w:lang w:val="en-US"/>
        </w:rPr>
        <w:t>It has been common understanding in RAN1 that beam correspondence is being discussed for FR2 only. It is proposed that beam correspondence is supported as mandatory without capability signalling for FR2, but it needs to be clarified that beam correspondence is not applied for FR1.</w:t>
      </w:r>
    </w:p>
    <w:p w14:paraId="04E82270" w14:textId="77777777" w:rsidR="009419E2" w:rsidRDefault="009419E2" w:rsidP="007D4703">
      <w:pPr>
        <w:pStyle w:val="LGTdoc"/>
        <w:spacing w:before="20" w:afterLines="0" w:line="240" w:lineRule="auto"/>
        <w:rPr>
          <w:rFonts w:ascii="Arial" w:eastAsia="MS PGothic" w:hAnsi="Arial" w:cs="Arial"/>
          <w:kern w:val="0"/>
          <w:sz w:val="18"/>
          <w:szCs w:val="18"/>
        </w:rPr>
      </w:pPr>
    </w:p>
    <w:p w14:paraId="0BA0B846" w14:textId="77777777" w:rsidR="007748AB" w:rsidRDefault="007748AB" w:rsidP="00CE6E7B">
      <w:pPr>
        <w:pStyle w:val="LGTdoc"/>
        <w:spacing w:before="20" w:afterLines="0" w:line="240" w:lineRule="auto"/>
        <w:rPr>
          <w:b/>
          <w:sz w:val="20"/>
          <w:u w:val="single"/>
          <w:lang w:val="en-US"/>
        </w:rPr>
      </w:pPr>
    </w:p>
    <w:p w14:paraId="1E5F0357" w14:textId="3C97BCF1" w:rsidR="00CA51E9" w:rsidRPr="00A143C6" w:rsidRDefault="00A143C6" w:rsidP="00CE6E7B">
      <w:pPr>
        <w:pStyle w:val="LGTdoc"/>
        <w:spacing w:before="20" w:afterLines="0" w:line="240" w:lineRule="auto"/>
        <w:rPr>
          <w:b/>
          <w:sz w:val="20"/>
          <w:u w:val="single"/>
          <w:lang w:val="en-US"/>
        </w:rPr>
      </w:pPr>
      <w:r w:rsidRPr="00A143C6">
        <w:rPr>
          <w:b/>
          <w:sz w:val="20"/>
          <w:u w:val="single"/>
          <w:lang w:val="en-US"/>
        </w:rPr>
        <w:t>2-36: Type I single panel codebook</w:t>
      </w:r>
      <w:r w:rsidR="0040525A">
        <w:rPr>
          <w:b/>
          <w:sz w:val="20"/>
          <w:u w:val="single"/>
          <w:lang w:val="en-US"/>
        </w:rPr>
        <w:t>: Mode-1 Mandatory, Mode-2 Optional</w:t>
      </w:r>
    </w:p>
    <w:p w14:paraId="361CA475" w14:textId="77777777" w:rsidR="00A143C6" w:rsidRDefault="00A143C6"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A143C6" w14:paraId="50A6524B" w14:textId="77777777" w:rsidTr="00A143C6">
        <w:tc>
          <w:tcPr>
            <w:tcW w:w="9962" w:type="dxa"/>
          </w:tcPr>
          <w:p w14:paraId="5197C099" w14:textId="3363EC0B" w:rsidR="008A1575" w:rsidRPr="008A1575" w:rsidRDefault="008A1575" w:rsidP="00A143C6">
            <w:pPr>
              <w:pStyle w:val="LGTdoc"/>
              <w:spacing w:before="20" w:after="120"/>
              <w:rPr>
                <w:sz w:val="20"/>
                <w:u w:val="single"/>
                <w:lang w:val="en-US"/>
              </w:rPr>
            </w:pPr>
            <w:r w:rsidRPr="008A1575">
              <w:rPr>
                <w:sz w:val="20"/>
                <w:u w:val="single"/>
                <w:lang w:val="en-US"/>
              </w:rPr>
              <w:t>Components</w:t>
            </w:r>
          </w:p>
          <w:p w14:paraId="13BC0847" w14:textId="45C49EB9" w:rsidR="00A143C6" w:rsidRPr="00A143C6" w:rsidRDefault="00A143C6" w:rsidP="00A143C6">
            <w:pPr>
              <w:pStyle w:val="LGTdoc"/>
              <w:spacing w:before="20" w:after="120"/>
              <w:rPr>
                <w:sz w:val="20"/>
                <w:lang w:val="en-US"/>
              </w:rPr>
            </w:pPr>
            <w:r w:rsidRPr="00A143C6">
              <w:rPr>
                <w:sz w:val="20"/>
                <w:lang w:val="en-US"/>
              </w:rPr>
              <w:t>1. A list of supported combinations, each combination is {Max # of Tx ports in one resource, Max # of resources and total # of Tx ports} across all CCs simultaneously. Note: the above list doesn’t differentiate the latency class and feedback type.</w:t>
            </w:r>
          </w:p>
          <w:p w14:paraId="2DC0987A" w14:textId="335C1C59" w:rsidR="00A143C6" w:rsidRDefault="00A143C6" w:rsidP="00A143C6">
            <w:pPr>
              <w:pStyle w:val="LGTdoc"/>
              <w:spacing w:before="20" w:afterLines="0" w:line="240" w:lineRule="auto"/>
              <w:rPr>
                <w:sz w:val="20"/>
                <w:lang w:val="en-US"/>
              </w:rPr>
            </w:pPr>
            <w:r w:rsidRPr="00A143C6">
              <w:rPr>
                <w:sz w:val="20"/>
                <w:lang w:val="en-US"/>
              </w:rPr>
              <w:t>2. Supported Codebook Mode(s)</w:t>
            </w:r>
          </w:p>
        </w:tc>
      </w:tr>
    </w:tbl>
    <w:p w14:paraId="70F8BF34" w14:textId="77777777" w:rsidR="00A143C6" w:rsidRDefault="00A143C6" w:rsidP="00CE6E7B">
      <w:pPr>
        <w:pStyle w:val="LGTdoc"/>
        <w:spacing w:before="20" w:afterLines="0" w:line="240" w:lineRule="auto"/>
        <w:rPr>
          <w:sz w:val="20"/>
          <w:lang w:val="en-US"/>
        </w:rPr>
      </w:pPr>
    </w:p>
    <w:p w14:paraId="03DDEAE2" w14:textId="1E410599" w:rsidR="00A143C6" w:rsidRDefault="00A143C6" w:rsidP="00CE6E7B">
      <w:pPr>
        <w:pStyle w:val="LGTdoc"/>
        <w:spacing w:before="20" w:afterLines="0" w:line="240" w:lineRule="auto"/>
        <w:rPr>
          <w:sz w:val="20"/>
          <w:lang w:val="en-US"/>
        </w:rPr>
      </w:pPr>
      <w:r w:rsidRPr="00A143C6">
        <w:rPr>
          <w:sz w:val="20"/>
          <w:lang w:val="en-US"/>
        </w:rPr>
        <w:t xml:space="preserve">Component-2 candidate values: Mode-1 as mandatory Mode-2 as optional. No significant difference in the performance. The performance results are provided in </w:t>
      </w:r>
      <w:r w:rsidR="00C962FC">
        <w:rPr>
          <w:sz w:val="20"/>
          <w:lang w:val="en-US"/>
        </w:rPr>
        <w:t>[</w:t>
      </w:r>
      <w:r w:rsidR="00927993">
        <w:rPr>
          <w:sz w:val="20"/>
          <w:lang w:val="en-US"/>
        </w:rPr>
        <w:t>2</w:t>
      </w:r>
      <w:r w:rsidR="00C962FC">
        <w:rPr>
          <w:sz w:val="20"/>
          <w:lang w:val="en-US"/>
        </w:rPr>
        <w:t>].</w:t>
      </w:r>
    </w:p>
    <w:p w14:paraId="7388936D" w14:textId="77777777" w:rsidR="00A143C6" w:rsidRDefault="00A143C6" w:rsidP="00CE6E7B">
      <w:pPr>
        <w:pStyle w:val="LGTdoc"/>
        <w:spacing w:before="20" w:afterLines="0" w:line="240" w:lineRule="auto"/>
        <w:rPr>
          <w:sz w:val="20"/>
          <w:lang w:val="en-US"/>
        </w:rPr>
      </w:pPr>
    </w:p>
    <w:p w14:paraId="054ADEBE" w14:textId="737D599F" w:rsidR="001D0C9A" w:rsidRPr="00881ED2" w:rsidRDefault="00881ED2" w:rsidP="00CE6E7B">
      <w:pPr>
        <w:pStyle w:val="LGTdoc"/>
        <w:spacing w:before="20" w:afterLines="0" w:line="240" w:lineRule="auto"/>
        <w:rPr>
          <w:b/>
          <w:sz w:val="20"/>
          <w:u w:val="single"/>
        </w:rPr>
      </w:pPr>
      <w:r w:rsidRPr="00881ED2">
        <w:rPr>
          <w:b/>
          <w:sz w:val="20"/>
          <w:u w:val="single"/>
        </w:rPr>
        <w:t>2-41: Type II codebook</w:t>
      </w:r>
      <w:r>
        <w:rPr>
          <w:b/>
          <w:sz w:val="20"/>
          <w:u w:val="single"/>
        </w:rPr>
        <w:t>: Optional with capability signaling</w:t>
      </w:r>
    </w:p>
    <w:p w14:paraId="3C4EBC1A" w14:textId="5B89575C" w:rsidR="00881ED2" w:rsidRPr="00881ED2" w:rsidRDefault="00881ED2" w:rsidP="00CE6E7B">
      <w:pPr>
        <w:pStyle w:val="LGTdoc"/>
        <w:spacing w:before="20" w:afterLines="0" w:line="240" w:lineRule="auto"/>
        <w:rPr>
          <w:b/>
          <w:sz w:val="20"/>
          <w:u w:val="single"/>
        </w:rPr>
      </w:pPr>
      <w:r w:rsidRPr="00881ED2">
        <w:rPr>
          <w:b/>
          <w:sz w:val="20"/>
          <w:u w:val="single"/>
        </w:rPr>
        <w:t>2-42: Support Type II SP-CSI feedback on long PUCCH</w:t>
      </w:r>
      <w:r>
        <w:rPr>
          <w:b/>
          <w:sz w:val="20"/>
          <w:u w:val="single"/>
        </w:rPr>
        <w:t>: Optional with capability signaling</w:t>
      </w:r>
    </w:p>
    <w:p w14:paraId="586A5DBF" w14:textId="00C2F409" w:rsidR="00881ED2" w:rsidRPr="00881ED2" w:rsidRDefault="00881ED2" w:rsidP="00CE6E7B">
      <w:pPr>
        <w:pStyle w:val="LGTdoc"/>
        <w:spacing w:before="20" w:afterLines="0" w:line="240" w:lineRule="auto"/>
        <w:rPr>
          <w:b/>
          <w:sz w:val="20"/>
          <w:u w:val="single"/>
        </w:rPr>
      </w:pPr>
      <w:r w:rsidRPr="00881ED2">
        <w:rPr>
          <w:b/>
          <w:sz w:val="20"/>
          <w:u w:val="single"/>
        </w:rPr>
        <w:t>2-43: Type II codebook with port selection</w:t>
      </w:r>
      <w:r>
        <w:rPr>
          <w:b/>
          <w:sz w:val="20"/>
          <w:u w:val="single"/>
        </w:rPr>
        <w:t>: Optional with capability signaling</w:t>
      </w:r>
    </w:p>
    <w:p w14:paraId="3B4512C1" w14:textId="77777777" w:rsidR="002A5465" w:rsidRDefault="002A5465" w:rsidP="00CE6E7B">
      <w:pPr>
        <w:pStyle w:val="LGTdoc"/>
        <w:spacing w:before="20" w:afterLines="0" w:line="240" w:lineRule="auto"/>
        <w:rPr>
          <w:sz w:val="20"/>
          <w:lang w:val="en-US"/>
        </w:rPr>
      </w:pPr>
    </w:p>
    <w:p w14:paraId="5218B29E" w14:textId="3F809354" w:rsidR="00881ED2" w:rsidRDefault="00881ED2" w:rsidP="00CE6E7B">
      <w:pPr>
        <w:pStyle w:val="LGTdoc"/>
        <w:spacing w:before="20" w:afterLines="0" w:line="240" w:lineRule="auto"/>
        <w:rPr>
          <w:sz w:val="20"/>
          <w:lang w:val="en-US"/>
        </w:rPr>
      </w:pPr>
      <w:r>
        <w:rPr>
          <w:sz w:val="20"/>
          <w:lang w:val="en-US"/>
        </w:rPr>
        <w:t>As discussed in [</w:t>
      </w:r>
      <w:r w:rsidR="00927993">
        <w:rPr>
          <w:sz w:val="20"/>
          <w:lang w:val="en-US"/>
        </w:rPr>
        <w:t>3</w:t>
      </w:r>
      <w:r>
        <w:rPr>
          <w:sz w:val="20"/>
          <w:lang w:val="en-US"/>
        </w:rPr>
        <w:t xml:space="preserve">], </w:t>
      </w:r>
      <w:r w:rsidR="00D560BE">
        <w:rPr>
          <w:sz w:val="20"/>
          <w:lang w:val="en-US"/>
        </w:rPr>
        <w:t>the following observations were made based on system level simulations:</w:t>
      </w:r>
    </w:p>
    <w:p w14:paraId="343E31DE" w14:textId="64E3BDF7"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1: Reciprocity-based precoding achieves better performance comparing to Type II CSI </w:t>
      </w:r>
    </w:p>
    <w:p w14:paraId="4F7BA16C" w14:textId="209EA17F"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2: The computational complexity of Type I PMI search is comparable to the computational complexity </w:t>
      </w:r>
      <w:r w:rsidRPr="00D560BE">
        <w:rPr>
          <w:sz w:val="20"/>
          <w:lang w:val="en-US"/>
        </w:rPr>
        <w:lastRenderedPageBreak/>
        <w:t xml:space="preserve">of Type II PMI search </w:t>
      </w:r>
    </w:p>
    <w:p w14:paraId="181E5950" w14:textId="6BF37CE9" w:rsidR="00D560BE" w:rsidRDefault="00D560BE" w:rsidP="00D560BE">
      <w:pPr>
        <w:pStyle w:val="LGTdoc"/>
        <w:numPr>
          <w:ilvl w:val="0"/>
          <w:numId w:val="19"/>
        </w:numPr>
        <w:spacing w:before="20" w:afterLines="0" w:line="240" w:lineRule="auto"/>
        <w:rPr>
          <w:sz w:val="20"/>
          <w:lang w:val="en-US"/>
        </w:rPr>
      </w:pPr>
      <w:r w:rsidRPr="00D560BE">
        <w:rPr>
          <w:sz w:val="20"/>
          <w:lang w:val="en-US"/>
        </w:rPr>
        <w:t>Observation 3: Implementation of Type II CSI in addition to Type I CSI leads to increased UE complexity and requires additional hardware block while the functionality of Type I and Type II CSI is similar</w:t>
      </w:r>
    </w:p>
    <w:p w14:paraId="770BE5B8" w14:textId="77777777" w:rsidR="00D560BE" w:rsidRDefault="00D560BE" w:rsidP="00D560BE">
      <w:pPr>
        <w:pStyle w:val="LGTdoc"/>
        <w:spacing w:before="20" w:afterLines="0" w:line="240" w:lineRule="auto"/>
        <w:rPr>
          <w:sz w:val="20"/>
          <w:lang w:val="en-US"/>
        </w:rPr>
      </w:pPr>
    </w:p>
    <w:p w14:paraId="1E78B42A" w14:textId="5A84D9BD" w:rsidR="00D560BE" w:rsidRDefault="00D560BE" w:rsidP="00D560BE">
      <w:pPr>
        <w:pStyle w:val="LGTdoc"/>
        <w:spacing w:before="20" w:afterLines="0" w:line="240" w:lineRule="auto"/>
        <w:rPr>
          <w:sz w:val="20"/>
          <w:lang w:val="en-US"/>
        </w:rPr>
      </w:pPr>
      <w:r>
        <w:rPr>
          <w:sz w:val="20"/>
          <w:lang w:val="en-US"/>
        </w:rPr>
        <w:t>Therefore, Type II CSI feedback should be optional considering not only performance gain but also UE complexity.</w:t>
      </w:r>
    </w:p>
    <w:p w14:paraId="7C377075" w14:textId="77777777" w:rsidR="00E916A7" w:rsidRDefault="00E916A7" w:rsidP="00D560BE">
      <w:pPr>
        <w:pStyle w:val="LGTdoc"/>
        <w:spacing w:before="20" w:afterLines="0" w:line="240" w:lineRule="auto"/>
        <w:rPr>
          <w:sz w:val="20"/>
          <w:lang w:val="en-US"/>
        </w:rPr>
      </w:pPr>
    </w:p>
    <w:p w14:paraId="436F3EB3" w14:textId="77777777" w:rsidR="005E0274" w:rsidRDefault="005E0274" w:rsidP="00CE6E7B">
      <w:pPr>
        <w:pStyle w:val="LGTdoc"/>
        <w:spacing w:before="20" w:afterLines="0" w:line="240" w:lineRule="auto"/>
        <w:rPr>
          <w:sz w:val="20"/>
          <w:lang w:val="en-US"/>
        </w:rPr>
      </w:pPr>
    </w:p>
    <w:p w14:paraId="44111E6F" w14:textId="56D0A81D" w:rsidR="008A1575" w:rsidRPr="008A1575" w:rsidRDefault="008A1575" w:rsidP="00CE6E7B">
      <w:pPr>
        <w:pStyle w:val="LGTdoc"/>
        <w:spacing w:before="20" w:afterLines="0" w:line="240" w:lineRule="auto"/>
        <w:rPr>
          <w:b/>
          <w:sz w:val="20"/>
          <w:u w:val="single"/>
          <w:lang w:val="en-US"/>
        </w:rPr>
      </w:pPr>
      <w:r w:rsidRPr="008A1575">
        <w:rPr>
          <w:b/>
          <w:sz w:val="20"/>
          <w:u w:val="single"/>
          <w:lang w:val="en-US"/>
        </w:rPr>
        <w:t>4-2: 2 PUCCH of format 0 or 2 in consecutive symbols</w:t>
      </w:r>
      <w:r>
        <w:rPr>
          <w:b/>
          <w:sz w:val="20"/>
          <w:u w:val="single"/>
          <w:lang w:val="en-US"/>
        </w:rPr>
        <w:t>: Optional with capability signaling</w:t>
      </w:r>
    </w:p>
    <w:p w14:paraId="5FC96BE7" w14:textId="77777777" w:rsidR="008A1575" w:rsidRDefault="008A1575"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8A1575" w14:paraId="258C2017" w14:textId="77777777" w:rsidTr="008A1575">
        <w:tc>
          <w:tcPr>
            <w:tcW w:w="9962" w:type="dxa"/>
          </w:tcPr>
          <w:p w14:paraId="401325D9" w14:textId="77777777" w:rsidR="008A1575" w:rsidRPr="008A1575" w:rsidRDefault="008A1575" w:rsidP="00CE6E7B">
            <w:pPr>
              <w:pStyle w:val="LGTdoc"/>
              <w:spacing w:before="20" w:afterLines="0" w:line="240" w:lineRule="auto"/>
              <w:rPr>
                <w:sz w:val="20"/>
                <w:u w:val="single"/>
                <w:lang w:val="en-US"/>
              </w:rPr>
            </w:pPr>
            <w:r w:rsidRPr="008A1575">
              <w:rPr>
                <w:sz w:val="20"/>
                <w:u w:val="single"/>
                <w:lang w:val="en-US"/>
              </w:rPr>
              <w:t>Components</w:t>
            </w:r>
          </w:p>
          <w:p w14:paraId="7BB4B54C" w14:textId="77777777" w:rsidR="003E5258" w:rsidRPr="003E5258" w:rsidRDefault="003E5258" w:rsidP="003E5258">
            <w:pPr>
              <w:pStyle w:val="LGTdoc"/>
              <w:spacing w:before="20" w:after="120"/>
              <w:rPr>
                <w:sz w:val="20"/>
                <w:lang w:val="en-US"/>
              </w:rPr>
            </w:pPr>
            <w:r w:rsidRPr="003E5258">
              <w:rPr>
                <w:sz w:val="20"/>
                <w:lang w:val="en-US"/>
              </w:rPr>
              <w:t xml:space="preserve">1) 2 PUCCH format 0/2 in different symbols and once per slot for HARQ-ACK, </w:t>
            </w:r>
          </w:p>
          <w:p w14:paraId="5E9C2243" w14:textId="77777777" w:rsidR="003E5258" w:rsidRPr="003E5258" w:rsidRDefault="003E5258" w:rsidP="003E5258">
            <w:pPr>
              <w:pStyle w:val="LGTdoc"/>
              <w:spacing w:before="20" w:after="120"/>
              <w:rPr>
                <w:sz w:val="20"/>
                <w:lang w:val="en-US"/>
              </w:rPr>
            </w:pPr>
            <w:r w:rsidRPr="003E5258">
              <w:rPr>
                <w:sz w:val="20"/>
                <w:lang w:val="en-US"/>
              </w:rPr>
              <w:t xml:space="preserve">2) 2 PUCCH format 0 in different symbols and once per slot for SR </w:t>
            </w:r>
          </w:p>
          <w:p w14:paraId="399FC9AD" w14:textId="26DB55B5" w:rsidR="008A1575" w:rsidRDefault="003E5258" w:rsidP="003E5258">
            <w:pPr>
              <w:pStyle w:val="LGTdoc"/>
              <w:spacing w:before="20" w:afterLines="0" w:line="240" w:lineRule="auto"/>
              <w:rPr>
                <w:sz w:val="20"/>
                <w:lang w:val="en-US"/>
              </w:rPr>
            </w:pPr>
            <w:r w:rsidRPr="003E5258">
              <w:rPr>
                <w:sz w:val="20"/>
                <w:lang w:val="en-US"/>
              </w:rPr>
              <w:t>3) 2 PUCCH format 2 in different symbols and once per slot for CSI over two consecutive OFDM symbols</w:t>
            </w:r>
          </w:p>
          <w:p w14:paraId="3179B7C7" w14:textId="4E26C2FC" w:rsidR="008A1575" w:rsidRDefault="008A1575" w:rsidP="00CE6E7B">
            <w:pPr>
              <w:pStyle w:val="LGTdoc"/>
              <w:spacing w:before="20" w:afterLines="0" w:line="240" w:lineRule="auto"/>
              <w:rPr>
                <w:sz w:val="20"/>
                <w:lang w:val="en-US"/>
              </w:rPr>
            </w:pPr>
          </w:p>
        </w:tc>
      </w:tr>
    </w:tbl>
    <w:p w14:paraId="1DCE5606" w14:textId="77777777" w:rsidR="008A1575" w:rsidRDefault="008A1575" w:rsidP="00CE6E7B">
      <w:pPr>
        <w:pStyle w:val="LGTdoc"/>
        <w:spacing w:before="20" w:afterLines="0" w:line="240" w:lineRule="auto"/>
        <w:rPr>
          <w:sz w:val="20"/>
          <w:lang w:val="en-US"/>
        </w:rPr>
      </w:pPr>
    </w:p>
    <w:p w14:paraId="607A20DC" w14:textId="60505213" w:rsidR="003E5258" w:rsidRDefault="003E5258" w:rsidP="00CE6E7B">
      <w:pPr>
        <w:pStyle w:val="LGTdoc"/>
        <w:spacing w:before="20" w:afterLines="0" w:line="240" w:lineRule="auto"/>
        <w:rPr>
          <w:sz w:val="20"/>
          <w:lang w:val="en-US"/>
        </w:rPr>
      </w:pPr>
      <w:r w:rsidRPr="003E5258">
        <w:rPr>
          <w:sz w:val="20"/>
          <w:lang w:val="en-US"/>
        </w:rPr>
        <w:t>There is no clear use case which can significantly impact the system performance.</w:t>
      </w:r>
    </w:p>
    <w:p w14:paraId="4E3C2DE9" w14:textId="77777777" w:rsidR="00073AD3" w:rsidRDefault="00073AD3" w:rsidP="00CE6E7B">
      <w:pPr>
        <w:pStyle w:val="LGTdoc"/>
        <w:spacing w:before="20" w:afterLines="0" w:line="240" w:lineRule="auto"/>
        <w:rPr>
          <w:sz w:val="20"/>
          <w:lang w:val="en-US"/>
        </w:rPr>
      </w:pPr>
    </w:p>
    <w:p w14:paraId="75BA16D0" w14:textId="74379A53" w:rsidR="00073AD3" w:rsidRPr="00814423" w:rsidRDefault="00814423" w:rsidP="00CE6E7B">
      <w:pPr>
        <w:pStyle w:val="LGTdoc"/>
        <w:spacing w:before="20" w:afterLines="0" w:line="240" w:lineRule="auto"/>
        <w:rPr>
          <w:b/>
          <w:sz w:val="20"/>
          <w:u w:val="single"/>
          <w:lang w:val="en-US"/>
        </w:rPr>
      </w:pPr>
      <w:r w:rsidRPr="00814423">
        <w:rPr>
          <w:b/>
          <w:sz w:val="20"/>
          <w:u w:val="single"/>
          <w:lang w:val="en-US"/>
        </w:rPr>
        <w:t>4-19: SR/HARQ-ACK/CSI multiplexing once per slot using a PUCCH (or piggybacked on a PUSCH): Optional with capability signaling</w:t>
      </w:r>
    </w:p>
    <w:p w14:paraId="14285BEA" w14:textId="77777777" w:rsidR="00814423" w:rsidRDefault="00814423" w:rsidP="00CE6E7B">
      <w:pPr>
        <w:pStyle w:val="LGTdoc"/>
        <w:spacing w:before="20" w:afterLines="0" w:line="240" w:lineRule="auto"/>
        <w:rPr>
          <w:sz w:val="20"/>
          <w:lang w:val="en-US"/>
        </w:rPr>
      </w:pPr>
    </w:p>
    <w:p w14:paraId="6B5AD9ED" w14:textId="3F4DB876" w:rsidR="00814423" w:rsidRDefault="00814423" w:rsidP="00CE6E7B">
      <w:pPr>
        <w:pStyle w:val="LGTdoc"/>
        <w:spacing w:before="20" w:afterLines="0" w:line="240" w:lineRule="auto"/>
        <w:rPr>
          <w:sz w:val="20"/>
          <w:lang w:val="en-US"/>
        </w:rPr>
      </w:pPr>
      <w:r>
        <w:rPr>
          <w:sz w:val="20"/>
          <w:lang w:val="en-US"/>
        </w:rPr>
        <w:t>V</w:t>
      </w:r>
      <w:r w:rsidRPr="00814423">
        <w:rPr>
          <w:sz w:val="20"/>
          <w:lang w:val="en-US"/>
        </w:rPr>
        <w:t>ery complicate handling of partial overlapping. Many missing parts in the spec to bother the implementation on time</w:t>
      </w:r>
    </w:p>
    <w:p w14:paraId="7F0A1B3A" w14:textId="77777777" w:rsidR="00073AD3" w:rsidRDefault="00073AD3" w:rsidP="00CE6E7B">
      <w:pPr>
        <w:pStyle w:val="LGTdoc"/>
        <w:spacing w:before="20" w:afterLines="0" w:line="240" w:lineRule="auto"/>
        <w:rPr>
          <w:sz w:val="20"/>
          <w:lang w:val="en-US"/>
        </w:rPr>
      </w:pPr>
    </w:p>
    <w:p w14:paraId="23AA662E" w14:textId="23A31849" w:rsidR="00814423" w:rsidRPr="00106873" w:rsidRDefault="00106873" w:rsidP="00CE6E7B">
      <w:pPr>
        <w:pStyle w:val="LGTdoc"/>
        <w:spacing w:before="20" w:afterLines="0" w:line="240" w:lineRule="auto"/>
        <w:rPr>
          <w:b/>
          <w:sz w:val="20"/>
          <w:u w:val="single"/>
          <w:lang w:val="en-US"/>
        </w:rPr>
      </w:pPr>
      <w:r w:rsidRPr="00106873">
        <w:rPr>
          <w:b/>
          <w:sz w:val="20"/>
          <w:u w:val="single"/>
          <w:lang w:val="en-US"/>
        </w:rPr>
        <w:t>4-24: PUCCH-spatialrelationinfo indication by a MAC CE per PUCCH resource: Optional with capability signaling</w:t>
      </w:r>
    </w:p>
    <w:p w14:paraId="42E773E6" w14:textId="77777777" w:rsidR="00106873" w:rsidRDefault="00106873" w:rsidP="00CE6E7B">
      <w:pPr>
        <w:pStyle w:val="LGTdoc"/>
        <w:spacing w:before="20" w:afterLines="0" w:line="240" w:lineRule="auto"/>
        <w:rPr>
          <w:sz w:val="20"/>
          <w:lang w:val="en-US"/>
        </w:rPr>
      </w:pPr>
    </w:p>
    <w:p w14:paraId="32DAC33C" w14:textId="63FA722F" w:rsidR="00106873" w:rsidRDefault="00106873" w:rsidP="00CE6E7B">
      <w:pPr>
        <w:pStyle w:val="LGTdoc"/>
        <w:spacing w:before="20" w:afterLines="0" w:line="240" w:lineRule="auto"/>
        <w:rPr>
          <w:sz w:val="20"/>
          <w:lang w:val="en-US"/>
        </w:rPr>
      </w:pPr>
      <w:r>
        <w:rPr>
          <w:sz w:val="20"/>
          <w:lang w:val="en-US"/>
        </w:rPr>
        <w:t>L</w:t>
      </w:r>
      <w:r w:rsidRPr="00106873">
        <w:rPr>
          <w:sz w:val="20"/>
          <w:lang w:val="en-US"/>
        </w:rPr>
        <w:t xml:space="preserve">atency benefit over RRC is </w:t>
      </w:r>
      <w:r>
        <w:rPr>
          <w:sz w:val="20"/>
          <w:lang w:val="en-US"/>
        </w:rPr>
        <w:t>marginal.</w:t>
      </w:r>
    </w:p>
    <w:p w14:paraId="19FB562F" w14:textId="77777777" w:rsidR="00106873" w:rsidRDefault="00106873" w:rsidP="00CE6E7B">
      <w:pPr>
        <w:pStyle w:val="LGTdoc"/>
        <w:spacing w:before="20" w:afterLines="0" w:line="240" w:lineRule="auto"/>
        <w:rPr>
          <w:sz w:val="20"/>
          <w:lang w:val="en-US"/>
        </w:rPr>
      </w:pPr>
    </w:p>
    <w:p w14:paraId="0096F669" w14:textId="43DA6EFD" w:rsidR="005B0824" w:rsidRPr="00E916A7" w:rsidRDefault="005B0824" w:rsidP="00CE6E7B">
      <w:pPr>
        <w:pStyle w:val="LGTdoc"/>
        <w:spacing w:before="20" w:afterLines="0" w:line="240" w:lineRule="auto"/>
        <w:rPr>
          <w:b/>
          <w:sz w:val="20"/>
          <w:u w:val="single"/>
          <w:lang w:val="en-US"/>
        </w:rPr>
      </w:pPr>
      <w:r w:rsidRPr="00E916A7">
        <w:rPr>
          <w:b/>
          <w:sz w:val="20"/>
          <w:u w:val="single"/>
          <w:lang w:val="en-US"/>
        </w:rPr>
        <w:t>4-25: Parallel SRS and PUCCH/PUSCH transmission across CCs in inter-band CA</w:t>
      </w:r>
      <w:r>
        <w:rPr>
          <w:b/>
          <w:sz w:val="20"/>
          <w:u w:val="single"/>
          <w:lang w:val="en-US"/>
        </w:rPr>
        <w:t>: Optional with capability signaling</w:t>
      </w:r>
    </w:p>
    <w:p w14:paraId="67681A80" w14:textId="358C2C6C" w:rsidR="005B0824" w:rsidRPr="00E916A7" w:rsidRDefault="005B0824" w:rsidP="00CE6E7B">
      <w:pPr>
        <w:pStyle w:val="LGTdoc"/>
        <w:spacing w:before="20" w:afterLines="0" w:line="240" w:lineRule="auto"/>
        <w:rPr>
          <w:b/>
          <w:sz w:val="20"/>
          <w:u w:val="single"/>
          <w:lang w:val="en-US"/>
        </w:rPr>
      </w:pPr>
      <w:r w:rsidRPr="00E916A7">
        <w:rPr>
          <w:b/>
          <w:sz w:val="20"/>
          <w:u w:val="single"/>
          <w:lang w:val="en-US"/>
        </w:rPr>
        <w:t>4-26: Parallel PRACH and SRS/PUCCH/PUSCH transmissions across CCs in inter-band CA</w:t>
      </w:r>
      <w:r>
        <w:rPr>
          <w:b/>
          <w:sz w:val="20"/>
          <w:u w:val="single"/>
          <w:lang w:val="en-US"/>
        </w:rPr>
        <w:t>: Optional with capability signaling</w:t>
      </w:r>
    </w:p>
    <w:p w14:paraId="38BD9EA7" w14:textId="77777777" w:rsidR="005B0824" w:rsidRDefault="005B0824" w:rsidP="00CE6E7B">
      <w:pPr>
        <w:pStyle w:val="LGTdoc"/>
        <w:spacing w:before="20" w:afterLines="0" w:line="240" w:lineRule="auto"/>
        <w:rPr>
          <w:sz w:val="20"/>
          <w:lang w:val="en-US"/>
        </w:rPr>
      </w:pPr>
    </w:p>
    <w:p w14:paraId="5D90F5C9" w14:textId="5A0DB750" w:rsidR="005B0824" w:rsidRDefault="005B0824" w:rsidP="00CE6E7B">
      <w:pPr>
        <w:pStyle w:val="LGTdoc"/>
        <w:spacing w:before="20" w:afterLines="0" w:line="240" w:lineRule="auto"/>
        <w:rPr>
          <w:sz w:val="20"/>
          <w:lang w:val="en-US"/>
        </w:rPr>
      </w:pPr>
      <w:r>
        <w:rPr>
          <w:sz w:val="20"/>
          <w:lang w:val="en-US"/>
        </w:rPr>
        <w:t xml:space="preserve">The relevant agreements to 4-25 and 4-26 were made in RAN1#93. Before RAN1#93, they were not considered as supported feature in December drop for Rel-15 and they are not essential. </w:t>
      </w:r>
      <w:r w:rsidR="003C5612">
        <w:rPr>
          <w:sz w:val="20"/>
          <w:lang w:val="en-US"/>
        </w:rPr>
        <w:t>This features cannot be able to be supported in certain band combination depending on UE implementation even for inter-band CA and the power control mechanism is substantially complicated particularly in overlapping cases of different channels/signals. In addition,</w:t>
      </w:r>
      <w:r>
        <w:rPr>
          <w:sz w:val="20"/>
          <w:lang w:val="en-US"/>
        </w:rPr>
        <w:t xml:space="preserve"> given that the features are introduced very late to be applied to early implementation, they should be optional with capability signaling.</w:t>
      </w:r>
    </w:p>
    <w:p w14:paraId="34C5F91D" w14:textId="77777777" w:rsidR="00E832C4" w:rsidRPr="00E916A7" w:rsidRDefault="00E832C4" w:rsidP="00CE6E7B">
      <w:pPr>
        <w:pStyle w:val="LGTdoc"/>
        <w:spacing w:before="20" w:afterLines="0" w:line="240" w:lineRule="auto"/>
        <w:rPr>
          <w:sz w:val="20"/>
          <w:highlight w:val="yellow"/>
          <w:lang w:val="en-US"/>
        </w:rPr>
      </w:pPr>
    </w:p>
    <w:p w14:paraId="5700115B" w14:textId="77777777" w:rsidR="00E832C4" w:rsidRDefault="00E832C4" w:rsidP="00CE6E7B">
      <w:pPr>
        <w:pStyle w:val="LGTdoc"/>
        <w:spacing w:before="20" w:afterLines="0" w:line="240" w:lineRule="auto"/>
        <w:rPr>
          <w:sz w:val="20"/>
          <w:lang w:val="en-US"/>
        </w:rPr>
      </w:pPr>
    </w:p>
    <w:p w14:paraId="32F167BB" w14:textId="45078419" w:rsidR="0073382B" w:rsidRPr="00E916A7" w:rsidRDefault="0073382B" w:rsidP="0073382B">
      <w:pPr>
        <w:pStyle w:val="LGTdoc"/>
        <w:spacing w:before="20" w:afterLines="0" w:line="240" w:lineRule="auto"/>
        <w:rPr>
          <w:b/>
          <w:sz w:val="20"/>
          <w:u w:val="single"/>
          <w:lang w:val="en-US"/>
        </w:rPr>
      </w:pPr>
      <w:r w:rsidRPr="00E916A7">
        <w:rPr>
          <w:b/>
          <w:sz w:val="20"/>
          <w:u w:val="single"/>
          <w:lang w:val="en-US"/>
        </w:rPr>
        <w:t>5-27: Dynamic rate-matching resource set configuration for DL</w:t>
      </w:r>
      <w:r w:rsidR="00001223" w:rsidRPr="00E916A7">
        <w:rPr>
          <w:b/>
          <w:sz w:val="20"/>
          <w:u w:val="single"/>
          <w:lang w:val="en-US"/>
        </w:rPr>
        <w:t>: Optional with capability signaling</w:t>
      </w:r>
      <w:r w:rsidRPr="00E916A7">
        <w:rPr>
          <w:b/>
          <w:sz w:val="20"/>
          <w:u w:val="single"/>
          <w:lang w:val="en-US"/>
        </w:rPr>
        <w:t xml:space="preserve"> </w:t>
      </w:r>
    </w:p>
    <w:p w14:paraId="72252D9F" w14:textId="77777777" w:rsidR="0073382B" w:rsidRDefault="0073382B" w:rsidP="0073382B">
      <w:pPr>
        <w:pStyle w:val="LGTdoc"/>
        <w:spacing w:before="20" w:afterLines="0" w:line="240" w:lineRule="auto"/>
        <w:rPr>
          <w:rFonts w:ascii="Arial" w:eastAsia="MS PGothic" w:hAnsi="Arial" w:cs="Arial"/>
          <w:kern w:val="0"/>
          <w:sz w:val="18"/>
          <w:szCs w:val="18"/>
        </w:rPr>
      </w:pPr>
    </w:p>
    <w:p w14:paraId="175431E9" w14:textId="77777777" w:rsidR="0073382B" w:rsidRPr="00E916A7" w:rsidRDefault="0073382B" w:rsidP="0073382B">
      <w:pPr>
        <w:pStyle w:val="LGTdoc"/>
        <w:spacing w:before="20" w:afterLines="0" w:line="240" w:lineRule="auto"/>
        <w:rPr>
          <w:sz w:val="20"/>
          <w:lang w:val="en-US"/>
        </w:rPr>
      </w:pPr>
      <w:r w:rsidRPr="00E916A7">
        <w:rPr>
          <w:sz w:val="20"/>
          <w:lang w:val="en-US"/>
        </w:rPr>
        <w:t>This feature is not necessary for forward compatibility. Semi-static rate-matching is sufficient for that purpose. Dynamic rate-matching essentially allows PDSCH to be mapped on to the reserved resources, and thereby only impacts the particular UE’s performance, without any significant impact to system performance. This should be an optional feature as it significantly increases UE complexity in PDSCH decoding.</w:t>
      </w:r>
    </w:p>
    <w:p w14:paraId="140B88F2" w14:textId="77777777" w:rsidR="0073382B" w:rsidRDefault="0073382B" w:rsidP="0073382B">
      <w:pPr>
        <w:pStyle w:val="LGTdoc"/>
        <w:spacing w:before="20" w:afterLines="0" w:line="240" w:lineRule="auto"/>
        <w:rPr>
          <w:rFonts w:ascii="Arial" w:eastAsia="MS PGothic" w:hAnsi="Arial" w:cs="Arial"/>
          <w:kern w:val="0"/>
          <w:sz w:val="18"/>
          <w:szCs w:val="18"/>
        </w:rPr>
      </w:pPr>
    </w:p>
    <w:p w14:paraId="19916277" w14:textId="18ED78C3" w:rsidR="0073382B" w:rsidRPr="00E916A7" w:rsidRDefault="0073382B" w:rsidP="0073382B">
      <w:pPr>
        <w:pStyle w:val="LGTdoc"/>
        <w:spacing w:before="20" w:afterLines="0" w:line="240" w:lineRule="auto"/>
        <w:rPr>
          <w:b/>
          <w:sz w:val="20"/>
          <w:u w:val="single"/>
          <w:lang w:val="en-US"/>
        </w:rPr>
      </w:pPr>
      <w:r w:rsidRPr="00E916A7">
        <w:rPr>
          <w:b/>
          <w:sz w:val="20"/>
          <w:u w:val="single"/>
          <w:lang w:val="en-US"/>
        </w:rPr>
        <w:t>5-28: Rate-matching around LTE CRS</w:t>
      </w:r>
      <w:r w:rsidR="00001223" w:rsidRPr="00E916A7">
        <w:rPr>
          <w:b/>
          <w:sz w:val="20"/>
          <w:u w:val="single"/>
          <w:lang w:val="en-US"/>
        </w:rPr>
        <w:t>: Optional with capability signaling</w:t>
      </w:r>
      <w:r w:rsidRPr="00E916A7">
        <w:rPr>
          <w:b/>
          <w:sz w:val="20"/>
          <w:u w:val="single"/>
          <w:lang w:val="en-US"/>
        </w:rPr>
        <w:t xml:space="preserve"> </w:t>
      </w:r>
    </w:p>
    <w:p w14:paraId="797B2BB2" w14:textId="77777777" w:rsidR="0073382B" w:rsidRPr="00014284" w:rsidRDefault="0073382B" w:rsidP="0073382B">
      <w:pPr>
        <w:pStyle w:val="LGTdoc"/>
        <w:spacing w:before="20" w:afterLines="0" w:line="240" w:lineRule="auto"/>
        <w:rPr>
          <w:rFonts w:ascii="Arial" w:eastAsia="MS PGothic" w:hAnsi="Arial" w:cs="Arial"/>
          <w:kern w:val="0"/>
          <w:sz w:val="18"/>
          <w:szCs w:val="18"/>
        </w:rPr>
      </w:pPr>
    </w:p>
    <w:p w14:paraId="48A4076F" w14:textId="6C57CA37" w:rsidR="0073382B" w:rsidRDefault="0073382B" w:rsidP="0073382B">
      <w:pPr>
        <w:pStyle w:val="LGTdoc"/>
        <w:spacing w:before="20" w:afterLines="0" w:line="240" w:lineRule="auto"/>
        <w:rPr>
          <w:sz w:val="20"/>
          <w:lang w:val="en-US"/>
        </w:rPr>
      </w:pPr>
      <w:r w:rsidRPr="00E916A7">
        <w:rPr>
          <w:sz w:val="20"/>
          <w:lang w:val="en-US"/>
        </w:rPr>
        <w:t>Rate-matching around LTE CRS is not essential as a mandatory feature for all UEs. The impact on overall NR PDSCH performance can be quite limited. Following the definition in RP-172816</w:t>
      </w:r>
      <w:r w:rsidR="000C6C6D" w:rsidRPr="00E916A7">
        <w:rPr>
          <w:sz w:val="20"/>
          <w:lang w:val="en-US"/>
        </w:rPr>
        <w:t xml:space="preserve"> [2]</w:t>
      </w:r>
      <w:r w:rsidRPr="00E916A7">
        <w:rPr>
          <w:sz w:val="20"/>
          <w:lang w:val="en-US"/>
        </w:rPr>
        <w:t>, this is not a feature that “drastically impacts system performance” if certain UEs do not support this feature. On the other hand, the support of this feature increases UE complexity in PDSCH reception due to having to keep track of LTE CRS locations based on LTE system configuration and having to perform different rate-matching depending on the slot and relative location of the PDSCH scheduled within the slot duration.</w:t>
      </w:r>
    </w:p>
    <w:p w14:paraId="0D9C6F82" w14:textId="77777777" w:rsidR="00923E70" w:rsidRDefault="00923E70" w:rsidP="00CE6E7B">
      <w:pPr>
        <w:pStyle w:val="LGTdoc"/>
        <w:spacing w:before="20" w:afterLines="0" w:line="240" w:lineRule="auto"/>
        <w:rPr>
          <w:sz w:val="20"/>
          <w:lang w:val="en-US"/>
        </w:rPr>
      </w:pPr>
    </w:p>
    <w:p w14:paraId="456E8693" w14:textId="3E62A013" w:rsidR="00923E70" w:rsidRPr="00923E70" w:rsidRDefault="00923E70" w:rsidP="00CE6E7B">
      <w:pPr>
        <w:pStyle w:val="LGTdoc"/>
        <w:spacing w:before="20" w:afterLines="0" w:line="240" w:lineRule="auto"/>
        <w:rPr>
          <w:b/>
          <w:sz w:val="20"/>
          <w:u w:val="single"/>
          <w:lang w:val="en-US"/>
        </w:rPr>
      </w:pPr>
      <w:r w:rsidRPr="00923E70">
        <w:rPr>
          <w:b/>
          <w:sz w:val="20"/>
          <w:u w:val="single"/>
          <w:lang w:val="en-US"/>
        </w:rPr>
        <w:lastRenderedPageBreak/>
        <w:t xml:space="preserve">6-7: Two </w:t>
      </w:r>
      <w:r w:rsidR="001029A9" w:rsidRPr="00E916A7">
        <w:rPr>
          <w:b/>
          <w:color w:val="FF0000"/>
          <w:sz w:val="20"/>
          <w:u w:val="single"/>
          <w:lang w:val="en-US"/>
        </w:rPr>
        <w:t xml:space="preserve">NR </w:t>
      </w:r>
      <w:r w:rsidRPr="00923E70">
        <w:rPr>
          <w:b/>
          <w:sz w:val="20"/>
          <w:u w:val="single"/>
          <w:lang w:val="en-US"/>
        </w:rPr>
        <w:t>PUCCH group</w:t>
      </w:r>
      <w:r w:rsidR="000B7234" w:rsidRPr="000B7234">
        <w:rPr>
          <w:color w:val="FF0000"/>
          <w:sz w:val="20"/>
          <w:u w:val="single"/>
          <w:lang w:val="en-US"/>
        </w:rPr>
        <w:t xml:space="preserve"> </w:t>
      </w:r>
      <w:r w:rsidR="000B7234" w:rsidRPr="00E916A7">
        <w:rPr>
          <w:b/>
          <w:color w:val="FF0000"/>
          <w:sz w:val="20"/>
          <w:u w:val="single"/>
          <w:lang w:val="en-US"/>
        </w:rPr>
        <w:t>with same numerology</w:t>
      </w:r>
      <w:r w:rsidRPr="00923E70">
        <w:rPr>
          <w:b/>
          <w:sz w:val="20"/>
          <w:u w:val="single"/>
          <w:lang w:val="en-US"/>
        </w:rPr>
        <w:t>: Optional with capability signaling</w:t>
      </w:r>
    </w:p>
    <w:p w14:paraId="6849495F" w14:textId="1A511EBE" w:rsidR="00923E70" w:rsidRDefault="00923E70" w:rsidP="00CE6E7B">
      <w:pPr>
        <w:pStyle w:val="LGTdoc"/>
        <w:spacing w:before="20" w:afterLines="0" w:line="240" w:lineRule="auto"/>
        <w:rPr>
          <w:b/>
          <w:sz w:val="20"/>
          <w:u w:val="single"/>
          <w:lang w:val="en-US"/>
        </w:rPr>
      </w:pPr>
      <w:r w:rsidRPr="00E916A7">
        <w:rPr>
          <w:b/>
          <w:sz w:val="20"/>
          <w:u w:val="single"/>
          <w:lang w:val="en-US"/>
        </w:rPr>
        <w:t>6-8</w:t>
      </w:r>
      <w:r>
        <w:rPr>
          <w:b/>
          <w:sz w:val="20"/>
          <w:u w:val="single"/>
          <w:lang w:val="en-US"/>
        </w:rPr>
        <w:t xml:space="preserve">: </w:t>
      </w:r>
      <w:r w:rsidRPr="00923E70">
        <w:rPr>
          <w:b/>
          <w:sz w:val="20"/>
          <w:u w:val="single"/>
          <w:lang w:val="en-US"/>
        </w:rPr>
        <w:t xml:space="preserve">Different numerology across </w:t>
      </w:r>
      <w:r w:rsidR="001029A9" w:rsidRPr="00E916A7">
        <w:rPr>
          <w:b/>
          <w:color w:val="FF0000"/>
          <w:sz w:val="20"/>
          <w:u w:val="single"/>
          <w:lang w:val="en-US"/>
        </w:rPr>
        <w:t xml:space="preserve">NR </w:t>
      </w:r>
      <w:r w:rsidRPr="00923E70">
        <w:rPr>
          <w:b/>
          <w:sz w:val="20"/>
          <w:u w:val="single"/>
          <w:lang w:val="en-US"/>
        </w:rPr>
        <w:t>PUCCH groups</w:t>
      </w:r>
      <w:r w:rsidRPr="00E7553D">
        <w:rPr>
          <w:b/>
          <w:sz w:val="20"/>
          <w:u w:val="single"/>
          <w:lang w:val="en-US"/>
        </w:rPr>
        <w:t>: Optional with capability signaling</w:t>
      </w:r>
    </w:p>
    <w:p w14:paraId="4040C82D" w14:textId="266A44BD" w:rsidR="001029A9" w:rsidRPr="00E916A7" w:rsidRDefault="001029A9" w:rsidP="00CE6E7B">
      <w:pPr>
        <w:pStyle w:val="LGTdoc"/>
        <w:spacing w:before="20" w:afterLines="0" w:line="240" w:lineRule="auto"/>
        <w:rPr>
          <w:b/>
          <w:sz w:val="20"/>
          <w:u w:val="single"/>
          <w:lang w:val="en-US"/>
        </w:rPr>
      </w:pPr>
      <w:r>
        <w:rPr>
          <w:b/>
          <w:sz w:val="20"/>
          <w:u w:val="single"/>
          <w:lang w:val="en-US"/>
        </w:rPr>
        <w:t xml:space="preserve">6-9: </w:t>
      </w:r>
      <w:r w:rsidRPr="001029A9">
        <w:rPr>
          <w:b/>
          <w:sz w:val="20"/>
          <w:u w:val="single"/>
          <w:lang w:val="en-US"/>
        </w:rPr>
        <w:t>Different numerologies across</w:t>
      </w:r>
      <w:r>
        <w:rPr>
          <w:b/>
          <w:sz w:val="20"/>
          <w:u w:val="single"/>
          <w:lang w:val="en-US"/>
        </w:rPr>
        <w:t xml:space="preserve"> </w:t>
      </w:r>
      <w:r w:rsidRPr="00E916A7">
        <w:rPr>
          <w:b/>
          <w:color w:val="FF0000"/>
          <w:sz w:val="20"/>
          <w:u w:val="single"/>
          <w:lang w:val="en-US"/>
        </w:rPr>
        <w:t xml:space="preserve">NR </w:t>
      </w:r>
      <w:r w:rsidRPr="001029A9">
        <w:rPr>
          <w:b/>
          <w:sz w:val="20"/>
          <w:u w:val="single"/>
          <w:lang w:val="en-US"/>
        </w:rPr>
        <w:t xml:space="preserve">carriers within the same </w:t>
      </w:r>
      <w:r w:rsidRPr="00E916A7">
        <w:rPr>
          <w:b/>
          <w:color w:val="FF0000"/>
          <w:sz w:val="20"/>
          <w:u w:val="single"/>
          <w:lang w:val="en-US"/>
        </w:rPr>
        <w:t xml:space="preserve">NR </w:t>
      </w:r>
      <w:r w:rsidRPr="001029A9">
        <w:rPr>
          <w:b/>
          <w:sz w:val="20"/>
          <w:u w:val="single"/>
          <w:lang w:val="en-US"/>
        </w:rPr>
        <w:t>PUCCH group</w:t>
      </w:r>
      <w:r w:rsidR="00130A6B">
        <w:rPr>
          <w:b/>
          <w:sz w:val="20"/>
          <w:u w:val="single"/>
          <w:lang w:val="en-US"/>
        </w:rPr>
        <w:t>: Optional with capability signaling</w:t>
      </w:r>
    </w:p>
    <w:p w14:paraId="52888D4F" w14:textId="4091C6B6" w:rsidR="00923E70" w:rsidRDefault="00923E70" w:rsidP="00CE6E7B">
      <w:pPr>
        <w:pStyle w:val="LGTdoc"/>
        <w:spacing w:before="20" w:afterLines="0" w:line="240" w:lineRule="auto"/>
        <w:rPr>
          <w:sz w:val="20"/>
          <w:lang w:val="en-US"/>
        </w:rPr>
      </w:pPr>
    </w:p>
    <w:p w14:paraId="28C58464" w14:textId="77777777" w:rsidR="00923E70" w:rsidRDefault="00923E70" w:rsidP="00923E70">
      <w:pPr>
        <w:pStyle w:val="LGTdoc"/>
        <w:spacing w:before="20" w:afterLines="0" w:line="240" w:lineRule="auto"/>
        <w:rPr>
          <w:sz w:val="20"/>
          <w:lang w:val="en-US"/>
        </w:rPr>
      </w:pPr>
      <w:r>
        <w:rPr>
          <w:sz w:val="20"/>
          <w:lang w:val="en-US"/>
        </w:rPr>
        <w:t>In RAN1#93, the following was agreed.</w:t>
      </w:r>
    </w:p>
    <w:p w14:paraId="6C6D2B51" w14:textId="77777777" w:rsidR="00923E70" w:rsidRDefault="00923E70" w:rsidP="00923E70">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743E8E" w14:paraId="20D55A92" w14:textId="77777777" w:rsidTr="00743E8E">
        <w:tc>
          <w:tcPr>
            <w:tcW w:w="9962" w:type="dxa"/>
          </w:tcPr>
          <w:p w14:paraId="34005E31" w14:textId="77777777" w:rsidR="00743E8E" w:rsidRPr="00072D69" w:rsidRDefault="00743E8E" w:rsidP="00743E8E">
            <w:pPr>
              <w:rPr>
                <w:lang w:eastAsia="x-none"/>
              </w:rPr>
            </w:pPr>
            <w:r w:rsidRPr="006E280E">
              <w:rPr>
                <w:highlight w:val="green"/>
                <w:lang w:eastAsia="x-none"/>
              </w:rPr>
              <w:t>Agreement:</w:t>
            </w:r>
          </w:p>
          <w:p w14:paraId="0D2A5EC3" w14:textId="77777777" w:rsidR="00743E8E" w:rsidRPr="00072D69" w:rsidRDefault="00743E8E" w:rsidP="00743E8E">
            <w:pPr>
              <w:rPr>
                <w:lang w:val="en-US" w:eastAsia="x-none"/>
              </w:rPr>
            </w:pPr>
            <w:r w:rsidRPr="00072D69">
              <w:rPr>
                <w:lang w:val="en-US" w:eastAsia="x-none"/>
              </w:rPr>
              <w:t>EN-DC with two NR PUCCH groups is supported as UE optional capability in Rel-15</w:t>
            </w:r>
            <w:r>
              <w:rPr>
                <w:lang w:val="en-US" w:eastAsia="x-none"/>
              </w:rPr>
              <w:t>.</w:t>
            </w:r>
          </w:p>
          <w:p w14:paraId="2D8213F7" w14:textId="77777777" w:rsidR="00743E8E" w:rsidRPr="00072D69" w:rsidRDefault="00743E8E" w:rsidP="00743E8E">
            <w:pPr>
              <w:numPr>
                <w:ilvl w:val="0"/>
                <w:numId w:val="21"/>
              </w:numPr>
              <w:overflowPunct/>
              <w:autoSpaceDE/>
              <w:autoSpaceDN/>
              <w:adjustRightInd/>
              <w:spacing w:after="0"/>
              <w:textAlignment w:val="auto"/>
              <w:rPr>
                <w:lang w:val="en-US" w:eastAsia="x-none"/>
              </w:rPr>
            </w:pPr>
            <w:r w:rsidRPr="00072D69">
              <w:rPr>
                <w:lang w:val="en-US" w:eastAsia="x-none"/>
              </w:rPr>
              <w:t xml:space="preserve">UE cannot be configured with more than </w:t>
            </w:r>
            <w:r>
              <w:rPr>
                <w:lang w:val="en-US" w:eastAsia="x-none"/>
              </w:rPr>
              <w:t>one</w:t>
            </w:r>
            <w:r w:rsidRPr="00072D69">
              <w:rPr>
                <w:lang w:val="en-US" w:eastAsia="x-none"/>
              </w:rPr>
              <w:t xml:space="preserve"> NR PUCCH groups in the same FR.</w:t>
            </w:r>
          </w:p>
          <w:p w14:paraId="7244BC40" w14:textId="77777777" w:rsidR="00743E8E" w:rsidRDefault="00743E8E" w:rsidP="00743E8E">
            <w:pPr>
              <w:numPr>
                <w:ilvl w:val="0"/>
                <w:numId w:val="21"/>
              </w:numPr>
              <w:overflowPunct/>
              <w:autoSpaceDE/>
              <w:autoSpaceDN/>
              <w:adjustRightInd/>
              <w:spacing w:after="0"/>
              <w:textAlignment w:val="auto"/>
              <w:rPr>
                <w:lang w:val="en-US" w:eastAsia="x-none"/>
              </w:rPr>
            </w:pPr>
            <w:r w:rsidRPr="00072D69">
              <w:rPr>
                <w:lang w:val="en-US" w:eastAsia="x-none"/>
              </w:rPr>
              <w:t xml:space="preserve">The same numerology is used within </w:t>
            </w:r>
            <w:r>
              <w:rPr>
                <w:lang w:val="en-US" w:eastAsia="x-none"/>
              </w:rPr>
              <w:t>the</w:t>
            </w:r>
            <w:r w:rsidRPr="00072D69">
              <w:rPr>
                <w:lang w:val="en-US" w:eastAsia="x-none"/>
              </w:rPr>
              <w:t xml:space="preserve"> NR PUCCH group</w:t>
            </w:r>
            <w:r>
              <w:rPr>
                <w:lang w:val="en-US" w:eastAsia="x-none"/>
              </w:rPr>
              <w:t xml:space="preserve"> </w:t>
            </w:r>
            <w:r w:rsidRPr="00072D69">
              <w:rPr>
                <w:lang w:val="en-US" w:eastAsia="x-none"/>
              </w:rPr>
              <w:t>in FR</w:t>
            </w:r>
            <w:r>
              <w:rPr>
                <w:lang w:val="en-US" w:eastAsia="x-none"/>
              </w:rPr>
              <w:t>2 if two NR PUCCH groups are configured</w:t>
            </w:r>
            <w:r w:rsidRPr="00072D69">
              <w:rPr>
                <w:lang w:val="en-US" w:eastAsia="x-none"/>
              </w:rPr>
              <w:t>.</w:t>
            </w:r>
          </w:p>
          <w:p w14:paraId="51F6D511" w14:textId="77777777" w:rsidR="00743E8E" w:rsidRPr="00072D69" w:rsidRDefault="00743E8E" w:rsidP="00743E8E">
            <w:pPr>
              <w:numPr>
                <w:ilvl w:val="0"/>
                <w:numId w:val="21"/>
              </w:numPr>
              <w:overflowPunct/>
              <w:autoSpaceDE/>
              <w:autoSpaceDN/>
              <w:adjustRightInd/>
              <w:spacing w:after="0"/>
              <w:textAlignment w:val="auto"/>
              <w:rPr>
                <w:lang w:val="en-US" w:eastAsia="x-none"/>
              </w:rPr>
            </w:pPr>
            <w:r>
              <w:rPr>
                <w:lang w:val="en-US" w:eastAsia="x-none"/>
              </w:rPr>
              <w:t>Note: This agreement supersedes an agreement from RAN1#92 on NR PUCCH SCell</w:t>
            </w:r>
          </w:p>
          <w:p w14:paraId="721EC0BF" w14:textId="77777777" w:rsidR="00743E8E" w:rsidRDefault="00743E8E" w:rsidP="00923E70">
            <w:pPr>
              <w:pStyle w:val="LGTdoc"/>
              <w:spacing w:before="20" w:afterLines="0" w:line="240" w:lineRule="auto"/>
              <w:rPr>
                <w:sz w:val="20"/>
                <w:lang w:val="en-US"/>
              </w:rPr>
            </w:pPr>
          </w:p>
        </w:tc>
      </w:tr>
    </w:tbl>
    <w:p w14:paraId="54A6C867" w14:textId="77777777" w:rsidR="00743E8E" w:rsidRDefault="00743E8E" w:rsidP="00923E70">
      <w:pPr>
        <w:pStyle w:val="LGTdoc"/>
        <w:spacing w:before="20" w:afterLines="0" w:line="240" w:lineRule="auto"/>
        <w:rPr>
          <w:sz w:val="20"/>
          <w:lang w:val="en-US"/>
        </w:rPr>
      </w:pPr>
    </w:p>
    <w:p w14:paraId="13CDAE5C" w14:textId="77777777" w:rsidR="00743E8E" w:rsidRDefault="00743E8E" w:rsidP="00923E70">
      <w:pPr>
        <w:pStyle w:val="LGTdoc"/>
        <w:spacing w:before="20" w:afterLines="0" w:line="240" w:lineRule="auto"/>
        <w:rPr>
          <w:sz w:val="20"/>
          <w:lang w:val="en-US"/>
        </w:rPr>
      </w:pPr>
    </w:p>
    <w:p w14:paraId="3323AEA0" w14:textId="77777777" w:rsidR="00923E70" w:rsidRDefault="00923E70" w:rsidP="00923E70">
      <w:pPr>
        <w:pStyle w:val="LGTdoc"/>
        <w:spacing w:before="20" w:afterLines="0" w:line="240" w:lineRule="auto"/>
        <w:rPr>
          <w:sz w:val="20"/>
          <w:lang w:val="en-US"/>
        </w:rPr>
      </w:pPr>
      <w:r>
        <w:rPr>
          <w:sz w:val="20"/>
          <w:lang w:val="en-US"/>
        </w:rPr>
        <w:t>Therefore, we propose to add the following component 2):</w:t>
      </w:r>
    </w:p>
    <w:p w14:paraId="7AEEEEB0" w14:textId="77777777" w:rsidR="00923E70" w:rsidRDefault="00923E70" w:rsidP="00923E70">
      <w:pPr>
        <w:pStyle w:val="LGTdoc"/>
        <w:spacing w:before="20" w:afterLines="0" w:line="240" w:lineRule="auto"/>
        <w:rPr>
          <w:sz w:val="20"/>
          <w:lang w:val="en-US"/>
        </w:rPr>
      </w:pPr>
    </w:p>
    <w:p w14:paraId="4C092AC1" w14:textId="3D60BFE7" w:rsidR="00923E70" w:rsidRDefault="00923E70">
      <w:pPr>
        <w:pStyle w:val="LGTdoc"/>
        <w:spacing w:before="20" w:afterLines="0" w:line="240" w:lineRule="auto"/>
        <w:rPr>
          <w:sz w:val="20"/>
          <w:lang w:val="en-US"/>
        </w:rPr>
      </w:pPr>
      <w:r>
        <w:rPr>
          <w:sz w:val="20"/>
          <w:lang w:val="en-US"/>
        </w:rPr>
        <w:t>In RAN1#93 discussion, it was suggested to combine the new features into FG 6-7</w:t>
      </w:r>
      <w:r w:rsidR="001029A9">
        <w:rPr>
          <w:sz w:val="20"/>
          <w:lang w:val="en-US"/>
        </w:rPr>
        <w:t>, 6-8 and 6-9. In order to explain both NR-NR CA and EN-DC, the FG names need to be clarified first:</w:t>
      </w:r>
    </w:p>
    <w:p w14:paraId="06C69B6B" w14:textId="77777777" w:rsidR="001029A9" w:rsidRDefault="001029A9">
      <w:pPr>
        <w:pStyle w:val="LGTdoc"/>
        <w:spacing w:before="20" w:afterLines="0" w:line="240" w:lineRule="auto"/>
        <w:rPr>
          <w:sz w:val="20"/>
          <w:lang w:val="en-US"/>
        </w:rPr>
      </w:pPr>
    </w:p>
    <w:p w14:paraId="521B8C9F" w14:textId="4D95D1C6" w:rsidR="001029A9" w:rsidRDefault="001029A9" w:rsidP="00E916A7">
      <w:pPr>
        <w:pStyle w:val="LGTdoc"/>
        <w:numPr>
          <w:ilvl w:val="0"/>
          <w:numId w:val="19"/>
        </w:numPr>
        <w:spacing w:before="20" w:afterLines="0" w:line="240" w:lineRule="auto"/>
        <w:rPr>
          <w:sz w:val="20"/>
          <w:lang w:val="en-US"/>
        </w:rPr>
      </w:pPr>
      <w:r w:rsidRPr="001029A9">
        <w:rPr>
          <w:sz w:val="20"/>
          <w:lang w:val="en-US"/>
        </w:rPr>
        <w:t xml:space="preserve">6-7: Two </w:t>
      </w:r>
      <w:r w:rsidRPr="00E916A7">
        <w:rPr>
          <w:color w:val="FF0000"/>
          <w:sz w:val="20"/>
          <w:u w:val="single"/>
          <w:lang w:val="en-US"/>
        </w:rPr>
        <w:t>NR</w:t>
      </w:r>
      <w:r w:rsidRPr="00E916A7">
        <w:rPr>
          <w:color w:val="FF0000"/>
          <w:sz w:val="20"/>
          <w:lang w:val="en-US"/>
        </w:rPr>
        <w:t xml:space="preserve"> </w:t>
      </w:r>
      <w:r w:rsidRPr="001029A9">
        <w:rPr>
          <w:sz w:val="20"/>
          <w:lang w:val="en-US"/>
        </w:rPr>
        <w:t>PUCCH group</w:t>
      </w:r>
      <w:r w:rsidR="000B7234">
        <w:rPr>
          <w:sz w:val="20"/>
          <w:lang w:val="en-US"/>
        </w:rPr>
        <w:t xml:space="preserve"> </w:t>
      </w:r>
      <w:r w:rsidR="000B7234" w:rsidRPr="00E7553D">
        <w:rPr>
          <w:color w:val="FF0000"/>
          <w:sz w:val="20"/>
          <w:u w:val="single"/>
          <w:lang w:val="en-US"/>
        </w:rPr>
        <w:t>with same numerology</w:t>
      </w:r>
      <w:r w:rsidRPr="001029A9">
        <w:rPr>
          <w:sz w:val="20"/>
          <w:lang w:val="en-US"/>
        </w:rPr>
        <w:t>: Optional with capability signaling</w:t>
      </w:r>
    </w:p>
    <w:p w14:paraId="5D344EB8" w14:textId="79357EA4" w:rsidR="001029A9" w:rsidRDefault="001029A9" w:rsidP="00E916A7">
      <w:pPr>
        <w:pStyle w:val="LGTdoc"/>
        <w:numPr>
          <w:ilvl w:val="0"/>
          <w:numId w:val="19"/>
        </w:numPr>
        <w:spacing w:before="20" w:afterLines="0" w:line="240" w:lineRule="auto"/>
        <w:rPr>
          <w:sz w:val="20"/>
          <w:lang w:val="en-US"/>
        </w:rPr>
      </w:pPr>
      <w:r w:rsidRPr="001029A9">
        <w:rPr>
          <w:sz w:val="20"/>
          <w:lang w:val="en-US"/>
        </w:rPr>
        <w:t xml:space="preserve">6-8: Different numerology across </w:t>
      </w:r>
      <w:r w:rsidRPr="00E916A7">
        <w:rPr>
          <w:color w:val="FF0000"/>
          <w:sz w:val="20"/>
          <w:u w:val="single"/>
          <w:lang w:val="en-US"/>
        </w:rPr>
        <w:t>NR</w:t>
      </w:r>
      <w:r w:rsidRPr="00E916A7">
        <w:rPr>
          <w:color w:val="FF0000"/>
          <w:sz w:val="20"/>
          <w:lang w:val="en-US"/>
        </w:rPr>
        <w:t xml:space="preserve"> </w:t>
      </w:r>
      <w:r w:rsidRPr="001029A9">
        <w:rPr>
          <w:sz w:val="20"/>
          <w:lang w:val="en-US"/>
        </w:rPr>
        <w:t>PUCCH groups: Optional with capability signaling</w:t>
      </w:r>
    </w:p>
    <w:p w14:paraId="51DBCA98" w14:textId="55BD9999" w:rsidR="001029A9" w:rsidRDefault="001029A9" w:rsidP="00E916A7">
      <w:pPr>
        <w:pStyle w:val="LGTdoc"/>
        <w:numPr>
          <w:ilvl w:val="0"/>
          <w:numId w:val="19"/>
        </w:numPr>
        <w:spacing w:before="20" w:afterLines="0" w:line="240" w:lineRule="auto"/>
        <w:rPr>
          <w:sz w:val="20"/>
          <w:lang w:val="en-US"/>
        </w:rPr>
      </w:pPr>
      <w:r w:rsidRPr="001029A9">
        <w:rPr>
          <w:sz w:val="20"/>
          <w:lang w:val="en-US"/>
        </w:rPr>
        <w:t xml:space="preserve">6-9: Different numerologies across </w:t>
      </w:r>
      <w:r w:rsidRPr="00E916A7">
        <w:rPr>
          <w:color w:val="FF0000"/>
          <w:sz w:val="20"/>
          <w:u w:val="single"/>
          <w:lang w:val="en-US"/>
        </w:rPr>
        <w:t>NR</w:t>
      </w:r>
      <w:r w:rsidRPr="00E916A7">
        <w:rPr>
          <w:color w:val="FF0000"/>
          <w:sz w:val="20"/>
          <w:lang w:val="en-US"/>
        </w:rPr>
        <w:t xml:space="preserve"> </w:t>
      </w:r>
      <w:r w:rsidRPr="001029A9">
        <w:rPr>
          <w:sz w:val="20"/>
          <w:lang w:val="en-US"/>
        </w:rPr>
        <w:t xml:space="preserve">carriers within the same </w:t>
      </w:r>
      <w:r w:rsidRPr="00E916A7">
        <w:rPr>
          <w:color w:val="FF0000"/>
          <w:sz w:val="20"/>
          <w:u w:val="single"/>
          <w:lang w:val="en-US"/>
        </w:rPr>
        <w:t>NR</w:t>
      </w:r>
      <w:r w:rsidRPr="00E916A7">
        <w:rPr>
          <w:color w:val="FF0000"/>
          <w:sz w:val="20"/>
          <w:lang w:val="en-US"/>
        </w:rPr>
        <w:t xml:space="preserve"> </w:t>
      </w:r>
      <w:r w:rsidRPr="001029A9">
        <w:rPr>
          <w:sz w:val="20"/>
          <w:lang w:val="en-US"/>
        </w:rPr>
        <w:t>PUCCH group</w:t>
      </w:r>
    </w:p>
    <w:p w14:paraId="16BA1B5D" w14:textId="6C95E86D" w:rsidR="00923E70" w:rsidRDefault="00923E70" w:rsidP="00923E70">
      <w:pPr>
        <w:pStyle w:val="LGTdoc"/>
        <w:spacing w:before="20" w:afterLines="0" w:line="240" w:lineRule="auto"/>
        <w:rPr>
          <w:sz w:val="20"/>
          <w:lang w:val="en-US"/>
        </w:rPr>
      </w:pPr>
    </w:p>
    <w:p w14:paraId="4E02902A" w14:textId="73977859" w:rsidR="00923E70" w:rsidRDefault="001029A9" w:rsidP="00923E70">
      <w:pPr>
        <w:pStyle w:val="LGTdoc"/>
        <w:spacing w:before="20" w:afterLines="0" w:line="240" w:lineRule="auto"/>
        <w:rPr>
          <w:sz w:val="20"/>
          <w:lang w:val="en-US"/>
        </w:rPr>
      </w:pPr>
      <w:r>
        <w:rPr>
          <w:sz w:val="20"/>
          <w:lang w:val="en-US"/>
        </w:rPr>
        <w:t>FG 6-7</w:t>
      </w:r>
      <w:r w:rsidR="00923E70">
        <w:rPr>
          <w:sz w:val="20"/>
          <w:lang w:val="en-US"/>
        </w:rPr>
        <w:t xml:space="preserve"> covers </w:t>
      </w:r>
      <w:r>
        <w:rPr>
          <w:sz w:val="20"/>
          <w:lang w:val="en-US"/>
        </w:rPr>
        <w:t>(1) the same SCSs across all carriers when two PUCCH groups are configured in either FR1 or FR2 and (2) 60kHz SCS in FR1 and 60kHz SCS in FR2, where the numerologies are the same. For agreed two PUCCH groups for EN-DC, two NR PUCCH group configuration is limited for the case of an NR PUCCH group in FR1 and another NR PCCH group in FR2. Therefore, it is proposed:</w:t>
      </w:r>
    </w:p>
    <w:p w14:paraId="25465388" w14:textId="77777777" w:rsidR="001029A9" w:rsidRDefault="001029A9" w:rsidP="00923E70">
      <w:pPr>
        <w:pStyle w:val="LGTdoc"/>
        <w:spacing w:before="20" w:afterLines="0" w:line="240" w:lineRule="auto"/>
        <w:rPr>
          <w:sz w:val="20"/>
          <w:lang w:val="en-US"/>
        </w:rPr>
      </w:pPr>
    </w:p>
    <w:p w14:paraId="309B5386" w14:textId="5F2F8EC0" w:rsidR="001029A9" w:rsidRDefault="001029A9" w:rsidP="00E916A7">
      <w:pPr>
        <w:pStyle w:val="LGTdoc"/>
        <w:numPr>
          <w:ilvl w:val="0"/>
          <w:numId w:val="22"/>
        </w:numPr>
        <w:spacing w:before="20" w:afterLines="0" w:line="240" w:lineRule="auto"/>
        <w:rPr>
          <w:sz w:val="20"/>
          <w:lang w:val="en-US"/>
        </w:rPr>
      </w:pPr>
      <w:r w:rsidRPr="001029A9">
        <w:rPr>
          <w:sz w:val="20"/>
          <w:lang w:val="en-US"/>
        </w:rPr>
        <w:t>6-</w:t>
      </w:r>
      <w:r>
        <w:rPr>
          <w:sz w:val="20"/>
          <w:lang w:val="en-US"/>
        </w:rPr>
        <w:t>7</w:t>
      </w:r>
      <w:r w:rsidRPr="001029A9">
        <w:rPr>
          <w:sz w:val="20"/>
          <w:lang w:val="en-US"/>
        </w:rPr>
        <w:t xml:space="preserve">: Two </w:t>
      </w:r>
      <w:r w:rsidRPr="00E7553D">
        <w:rPr>
          <w:color w:val="FF0000"/>
          <w:sz w:val="20"/>
          <w:lang w:val="en-US"/>
        </w:rPr>
        <w:t xml:space="preserve">NR </w:t>
      </w:r>
      <w:r w:rsidRPr="001029A9">
        <w:rPr>
          <w:sz w:val="20"/>
          <w:lang w:val="en-US"/>
        </w:rPr>
        <w:t>PUCCH group</w:t>
      </w:r>
      <w:r w:rsidR="000B7234">
        <w:rPr>
          <w:sz w:val="20"/>
          <w:lang w:val="en-US"/>
        </w:rPr>
        <w:t xml:space="preserve"> </w:t>
      </w:r>
      <w:r w:rsidR="000B7234" w:rsidRPr="00E916A7">
        <w:rPr>
          <w:color w:val="FF0000"/>
          <w:sz w:val="20"/>
          <w:u w:val="single"/>
          <w:lang w:val="en-US"/>
        </w:rPr>
        <w:t>with same numerology</w:t>
      </w:r>
    </w:p>
    <w:p w14:paraId="735F916E" w14:textId="3C03236D" w:rsidR="001029A9" w:rsidRDefault="001029A9" w:rsidP="00E916A7">
      <w:pPr>
        <w:pStyle w:val="LGTdoc"/>
        <w:numPr>
          <w:ilvl w:val="1"/>
          <w:numId w:val="22"/>
        </w:numPr>
        <w:spacing w:before="20" w:afterLines="0" w:line="240" w:lineRule="auto"/>
        <w:rPr>
          <w:sz w:val="20"/>
          <w:lang w:val="en-US"/>
        </w:rPr>
      </w:pPr>
      <w:r>
        <w:rPr>
          <w:sz w:val="20"/>
          <w:lang w:val="en-US"/>
        </w:rPr>
        <w:t xml:space="preserve">Component 1) </w:t>
      </w:r>
      <w:r w:rsidRPr="00E7553D">
        <w:rPr>
          <w:color w:val="FF0000"/>
          <w:sz w:val="20"/>
          <w:u w:val="single"/>
          <w:lang w:val="en-US"/>
        </w:rPr>
        <w:t xml:space="preserve">For NR CA UE, </w:t>
      </w:r>
      <w:r w:rsidRPr="00E7553D">
        <w:rPr>
          <w:strike/>
          <w:color w:val="FF0000"/>
          <w:sz w:val="20"/>
          <w:u w:val="single"/>
          <w:lang w:val="en-US"/>
        </w:rPr>
        <w:t>S</w:t>
      </w:r>
      <w:r w:rsidRPr="00E7553D">
        <w:rPr>
          <w:color w:val="FF0000"/>
          <w:sz w:val="20"/>
          <w:u w:val="single"/>
          <w:lang w:val="en-US"/>
        </w:rPr>
        <w:t>s</w:t>
      </w:r>
      <w:r w:rsidRPr="00E7553D">
        <w:rPr>
          <w:sz w:val="20"/>
          <w:lang w:val="en-US"/>
        </w:rPr>
        <w:t xml:space="preserve">ame numerology across </w:t>
      </w:r>
      <w:r w:rsidRPr="00E916A7">
        <w:rPr>
          <w:color w:val="FF0000"/>
          <w:sz w:val="20"/>
          <w:u w:val="single"/>
          <w:lang w:val="en-US"/>
        </w:rPr>
        <w:t>NR</w:t>
      </w:r>
      <w:r w:rsidRPr="00E7553D">
        <w:rPr>
          <w:color w:val="FF0000"/>
          <w:sz w:val="20"/>
          <w:lang w:val="en-US"/>
        </w:rPr>
        <w:t xml:space="preserve"> </w:t>
      </w:r>
      <w:r w:rsidRPr="00E7553D">
        <w:rPr>
          <w:sz w:val="20"/>
          <w:lang w:val="en-US"/>
        </w:rPr>
        <w:t>carriers for data/control channel at a given time</w:t>
      </w:r>
    </w:p>
    <w:p w14:paraId="5F72E11D" w14:textId="27EC668A" w:rsidR="001029A9" w:rsidRPr="00E916A7" w:rsidRDefault="001029A9" w:rsidP="00E916A7">
      <w:pPr>
        <w:pStyle w:val="LGTdoc"/>
        <w:numPr>
          <w:ilvl w:val="1"/>
          <w:numId w:val="22"/>
        </w:numPr>
        <w:spacing w:before="20" w:afterLines="0" w:line="240" w:lineRule="auto"/>
        <w:rPr>
          <w:color w:val="FF0000"/>
          <w:sz w:val="20"/>
          <w:u w:val="single"/>
          <w:lang w:val="en-US"/>
        </w:rPr>
      </w:pPr>
      <w:r w:rsidRPr="00E916A7">
        <w:rPr>
          <w:color w:val="FF0000"/>
          <w:sz w:val="20"/>
          <w:u w:val="single"/>
          <w:lang w:val="en-US"/>
        </w:rPr>
        <w:t xml:space="preserve">Component 2) For EN-DC UE, same numerology across NR carriers </w:t>
      </w:r>
      <w:r w:rsidR="00463E26" w:rsidRPr="00E916A7">
        <w:rPr>
          <w:color w:val="FF0000"/>
          <w:sz w:val="20"/>
          <w:u w:val="single"/>
          <w:lang w:val="en-US"/>
        </w:rPr>
        <w:t>for data/control channel at a given time</w:t>
      </w:r>
      <w:r w:rsidR="00463E26">
        <w:rPr>
          <w:color w:val="FF0000"/>
          <w:sz w:val="20"/>
          <w:u w:val="single"/>
          <w:lang w:val="en-US"/>
        </w:rPr>
        <w:t>,</w:t>
      </w:r>
      <w:r w:rsidR="00463E26" w:rsidRPr="00E916A7">
        <w:rPr>
          <w:color w:val="FF0000"/>
          <w:sz w:val="20"/>
          <w:u w:val="single"/>
          <w:lang w:val="en-US"/>
        </w:rPr>
        <w:t xml:space="preserve"> where</w:t>
      </w:r>
      <w:r w:rsidR="00DA3F77">
        <w:rPr>
          <w:color w:val="FF0000"/>
          <w:sz w:val="20"/>
          <w:u w:val="single"/>
          <w:lang w:val="en-US"/>
        </w:rPr>
        <w:t>in</w:t>
      </w:r>
      <w:r w:rsidR="00463E26" w:rsidRPr="00E916A7">
        <w:rPr>
          <w:color w:val="FF0000"/>
          <w:sz w:val="20"/>
          <w:u w:val="single"/>
          <w:lang w:val="en-US"/>
        </w:rPr>
        <w:t xml:space="preserve"> an NR PUCCH group is configured in FR1 and another NR PUCCH group is configured in FR2</w:t>
      </w:r>
    </w:p>
    <w:p w14:paraId="14F0F162" w14:textId="56E7CA3B" w:rsidR="001029A9" w:rsidRDefault="001029A9" w:rsidP="00923E70">
      <w:pPr>
        <w:pStyle w:val="LGTdoc"/>
        <w:spacing w:before="20" w:afterLines="0" w:line="240" w:lineRule="auto"/>
        <w:rPr>
          <w:sz w:val="20"/>
          <w:lang w:val="en-US"/>
        </w:rPr>
      </w:pPr>
    </w:p>
    <w:p w14:paraId="57BA91DB" w14:textId="38C02739" w:rsidR="00463E26" w:rsidRDefault="00463E26">
      <w:pPr>
        <w:pStyle w:val="LGTdoc"/>
        <w:spacing w:before="20" w:afterLines="0" w:line="240" w:lineRule="auto"/>
        <w:rPr>
          <w:sz w:val="20"/>
          <w:lang w:val="en-US"/>
        </w:rPr>
      </w:pPr>
      <w:r>
        <w:rPr>
          <w:sz w:val="20"/>
          <w:lang w:val="en-US"/>
        </w:rPr>
        <w:t xml:space="preserve">FG 6-8 can be used for both NR-NR CA and EN-DC since 6-8’s prerequisite is 6-7. </w:t>
      </w:r>
      <w:r w:rsidR="003419EE">
        <w:rPr>
          <w:sz w:val="20"/>
          <w:lang w:val="en-US"/>
        </w:rPr>
        <w:t xml:space="preserve">However, the components are missed. </w:t>
      </w:r>
      <w:r>
        <w:rPr>
          <w:sz w:val="20"/>
          <w:lang w:val="en-US"/>
        </w:rPr>
        <w:t>Thus, only FG name correction is proposed:</w:t>
      </w:r>
    </w:p>
    <w:p w14:paraId="7D2C2E21" w14:textId="7E886731" w:rsidR="00463E26" w:rsidRDefault="00463E26" w:rsidP="00E916A7">
      <w:pPr>
        <w:pStyle w:val="LGTdoc"/>
        <w:numPr>
          <w:ilvl w:val="0"/>
          <w:numId w:val="22"/>
        </w:numPr>
        <w:spacing w:before="20" w:afterLines="0" w:line="240" w:lineRule="auto"/>
        <w:rPr>
          <w:sz w:val="20"/>
          <w:lang w:val="en-US"/>
        </w:rPr>
      </w:pPr>
      <w:r w:rsidRPr="001029A9">
        <w:rPr>
          <w:sz w:val="20"/>
          <w:lang w:val="en-US"/>
        </w:rPr>
        <w:t xml:space="preserve">6-8: Different numerology across </w:t>
      </w:r>
      <w:r w:rsidRPr="00E916A7">
        <w:rPr>
          <w:color w:val="FF0000"/>
          <w:sz w:val="20"/>
          <w:u w:val="single"/>
          <w:lang w:val="en-US"/>
        </w:rPr>
        <w:t>NR</w:t>
      </w:r>
      <w:r w:rsidRPr="00E7553D">
        <w:rPr>
          <w:color w:val="FF0000"/>
          <w:sz w:val="20"/>
          <w:lang w:val="en-US"/>
        </w:rPr>
        <w:t xml:space="preserve"> </w:t>
      </w:r>
      <w:r w:rsidRPr="001029A9">
        <w:rPr>
          <w:sz w:val="20"/>
          <w:lang w:val="en-US"/>
        </w:rPr>
        <w:t>PUCCH groups</w:t>
      </w:r>
    </w:p>
    <w:p w14:paraId="7901686C" w14:textId="60D11839" w:rsidR="001029A9" w:rsidRPr="00E916A7" w:rsidRDefault="003419EE" w:rsidP="00E916A7">
      <w:pPr>
        <w:pStyle w:val="LGTdoc"/>
        <w:numPr>
          <w:ilvl w:val="1"/>
          <w:numId w:val="22"/>
        </w:numPr>
        <w:spacing w:before="20" w:afterLines="0" w:line="240" w:lineRule="auto"/>
        <w:rPr>
          <w:color w:val="FF0000"/>
          <w:sz w:val="20"/>
          <w:u w:val="single"/>
          <w:lang w:val="en-US"/>
        </w:rPr>
      </w:pPr>
      <w:r w:rsidRPr="00E916A7">
        <w:rPr>
          <w:color w:val="FF0000"/>
          <w:sz w:val="20"/>
          <w:u w:val="single"/>
          <w:lang w:val="en-US"/>
        </w:rPr>
        <w:t xml:space="preserve">Component 1) </w:t>
      </w:r>
      <w:r>
        <w:rPr>
          <w:color w:val="FF0000"/>
          <w:sz w:val="20"/>
          <w:u w:val="single"/>
          <w:lang w:val="en-US"/>
        </w:rPr>
        <w:t>For both NR CA UE</w:t>
      </w:r>
      <w:r w:rsidR="000B7234">
        <w:rPr>
          <w:color w:val="FF0000"/>
          <w:sz w:val="20"/>
          <w:u w:val="single"/>
          <w:lang w:val="en-US"/>
        </w:rPr>
        <w:t xml:space="preserve"> and EN-DC UE</w:t>
      </w:r>
      <w:r>
        <w:rPr>
          <w:color w:val="FF0000"/>
          <w:sz w:val="20"/>
          <w:u w:val="single"/>
          <w:lang w:val="en-US"/>
        </w:rPr>
        <w:t>, different numerology between two NR PUCCH groups for data/control channel at a given time</w:t>
      </w:r>
    </w:p>
    <w:p w14:paraId="000FEC15" w14:textId="77777777" w:rsidR="001029A9" w:rsidRDefault="001029A9" w:rsidP="00923E70">
      <w:pPr>
        <w:pStyle w:val="LGTdoc"/>
        <w:spacing w:before="20" w:afterLines="0" w:line="240" w:lineRule="auto"/>
        <w:rPr>
          <w:sz w:val="20"/>
          <w:lang w:val="en-US"/>
        </w:rPr>
      </w:pPr>
    </w:p>
    <w:p w14:paraId="5D24160C" w14:textId="5818B47C" w:rsidR="003419EE" w:rsidRDefault="003419EE" w:rsidP="00923E70">
      <w:pPr>
        <w:pStyle w:val="LGTdoc"/>
        <w:spacing w:before="20" w:afterLines="0" w:line="240" w:lineRule="auto"/>
        <w:rPr>
          <w:sz w:val="20"/>
          <w:lang w:val="en-US"/>
        </w:rPr>
      </w:pPr>
      <w:r>
        <w:rPr>
          <w:sz w:val="20"/>
          <w:lang w:val="en-US"/>
        </w:rPr>
        <w:t>FG 6-9 does not take 6-7 as prerequisite. Therefore, it needs to be explained separately between NR CA and EN-DC UE. In addition, the following agreements in RAN#78 [4] also need to be explained.</w:t>
      </w:r>
    </w:p>
    <w:p w14:paraId="46D0D489" w14:textId="77777777" w:rsidR="003419EE" w:rsidRDefault="003419EE" w:rsidP="00923E70">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3419EE" w14:paraId="7DF53947" w14:textId="77777777" w:rsidTr="003419EE">
        <w:tc>
          <w:tcPr>
            <w:tcW w:w="9962" w:type="dxa"/>
          </w:tcPr>
          <w:p w14:paraId="46E95E12" w14:textId="7D124ED1" w:rsidR="003E0D4C" w:rsidRDefault="003E0D4C" w:rsidP="00923E70">
            <w:pPr>
              <w:pStyle w:val="LGTdoc"/>
              <w:spacing w:before="20" w:afterLines="0" w:line="240" w:lineRule="auto"/>
              <w:rPr>
                <w:sz w:val="20"/>
              </w:rPr>
            </w:pPr>
            <w:r w:rsidRPr="00E916A7">
              <w:rPr>
                <w:sz w:val="20"/>
                <w:highlight w:val="green"/>
              </w:rPr>
              <w:t>Agreements</w:t>
            </w:r>
            <w:r>
              <w:rPr>
                <w:sz w:val="20"/>
              </w:rPr>
              <w:t xml:space="preserve"> in RAN#78:</w:t>
            </w:r>
          </w:p>
          <w:p w14:paraId="077711DE" w14:textId="34A05707" w:rsidR="003419EE" w:rsidRDefault="003419EE" w:rsidP="00E916A7">
            <w:pPr>
              <w:pStyle w:val="LGTdoc"/>
              <w:numPr>
                <w:ilvl w:val="0"/>
                <w:numId w:val="22"/>
              </w:numPr>
              <w:spacing w:before="20" w:afterLines="0" w:line="240" w:lineRule="auto"/>
              <w:rPr>
                <w:sz w:val="20"/>
                <w:lang w:val="en-US"/>
              </w:rPr>
            </w:pPr>
            <w:r w:rsidRPr="003419EE">
              <w:rPr>
                <w:sz w:val="20"/>
              </w:rPr>
              <w:t>For NR-NR CA, finalization of the work to enable up to 2 different numerologies within the same PUCCH group (PUCCH sent on the CC with smaller SCS) in RAN1 in Q1, and in RAN4 (Core) for Q2, for the December drop.</w:t>
            </w:r>
          </w:p>
        </w:tc>
      </w:tr>
    </w:tbl>
    <w:p w14:paraId="54765D4A" w14:textId="77777777" w:rsidR="003419EE" w:rsidRDefault="003419EE" w:rsidP="00923E70">
      <w:pPr>
        <w:pStyle w:val="LGTdoc"/>
        <w:spacing w:before="20" w:afterLines="0" w:line="240" w:lineRule="auto"/>
        <w:rPr>
          <w:sz w:val="20"/>
          <w:lang w:val="en-US"/>
        </w:rPr>
      </w:pPr>
    </w:p>
    <w:p w14:paraId="5BE5D1B3" w14:textId="1478092F" w:rsidR="003419EE" w:rsidRPr="00E7553D" w:rsidRDefault="003419EE" w:rsidP="00923E70">
      <w:pPr>
        <w:pStyle w:val="LGTdoc"/>
        <w:spacing w:before="20" w:afterLines="0" w:line="240" w:lineRule="auto"/>
        <w:rPr>
          <w:sz w:val="20"/>
          <w:lang w:val="en-US"/>
        </w:rPr>
      </w:pPr>
      <w:r>
        <w:rPr>
          <w:sz w:val="20"/>
          <w:lang w:val="en-US"/>
        </w:rPr>
        <w:t>Therefore, the update for FG 6-9 is proposed:</w:t>
      </w:r>
    </w:p>
    <w:p w14:paraId="33810471" w14:textId="18600126" w:rsidR="00923E70" w:rsidRDefault="003419EE" w:rsidP="00E916A7">
      <w:pPr>
        <w:pStyle w:val="LGTdoc"/>
        <w:numPr>
          <w:ilvl w:val="0"/>
          <w:numId w:val="22"/>
        </w:numPr>
        <w:spacing w:before="20" w:afterLines="0" w:line="240" w:lineRule="auto"/>
        <w:rPr>
          <w:sz w:val="20"/>
          <w:lang w:val="en-US"/>
        </w:rPr>
      </w:pPr>
      <w:r>
        <w:rPr>
          <w:sz w:val="20"/>
          <w:lang w:val="en-US"/>
        </w:rPr>
        <w:t xml:space="preserve">6-9: </w:t>
      </w:r>
      <w:r w:rsidRPr="001029A9">
        <w:rPr>
          <w:sz w:val="20"/>
          <w:lang w:val="en-US"/>
        </w:rPr>
        <w:t xml:space="preserve">Different numerologies across </w:t>
      </w:r>
      <w:r w:rsidRPr="00E916A7">
        <w:rPr>
          <w:color w:val="FF0000"/>
          <w:sz w:val="20"/>
          <w:u w:val="single"/>
          <w:lang w:val="en-US"/>
        </w:rPr>
        <w:t>NR</w:t>
      </w:r>
      <w:r w:rsidRPr="00E7553D">
        <w:rPr>
          <w:color w:val="FF0000"/>
          <w:sz w:val="20"/>
          <w:lang w:val="en-US"/>
        </w:rPr>
        <w:t xml:space="preserve"> </w:t>
      </w:r>
      <w:r w:rsidRPr="001029A9">
        <w:rPr>
          <w:sz w:val="20"/>
          <w:lang w:val="en-US"/>
        </w:rPr>
        <w:t xml:space="preserve">carriers within the same </w:t>
      </w:r>
      <w:r w:rsidRPr="00E916A7">
        <w:rPr>
          <w:color w:val="FF0000"/>
          <w:sz w:val="20"/>
          <w:u w:val="single"/>
          <w:lang w:val="en-US"/>
        </w:rPr>
        <w:t>NR</w:t>
      </w:r>
      <w:r w:rsidRPr="00E7553D">
        <w:rPr>
          <w:color w:val="FF0000"/>
          <w:sz w:val="20"/>
          <w:lang w:val="en-US"/>
        </w:rPr>
        <w:t xml:space="preserve"> </w:t>
      </w:r>
      <w:r w:rsidRPr="001029A9">
        <w:rPr>
          <w:sz w:val="20"/>
          <w:lang w:val="en-US"/>
        </w:rPr>
        <w:t>PUCCH group</w:t>
      </w:r>
    </w:p>
    <w:p w14:paraId="5C050366" w14:textId="4C4BD59C" w:rsidR="003419EE" w:rsidRDefault="003419EE" w:rsidP="00E916A7">
      <w:pPr>
        <w:pStyle w:val="LGTdoc"/>
        <w:numPr>
          <w:ilvl w:val="1"/>
          <w:numId w:val="22"/>
        </w:numPr>
        <w:spacing w:before="20" w:afterLines="0" w:line="240" w:lineRule="auto"/>
        <w:rPr>
          <w:sz w:val="20"/>
          <w:lang w:val="en-US"/>
        </w:rPr>
      </w:pPr>
      <w:r>
        <w:rPr>
          <w:sz w:val="20"/>
          <w:lang w:val="en-US"/>
        </w:rPr>
        <w:lastRenderedPageBreak/>
        <w:t xml:space="preserve">Component </w:t>
      </w:r>
      <w:r w:rsidRPr="003419EE">
        <w:rPr>
          <w:sz w:val="20"/>
          <w:lang w:val="en-US"/>
        </w:rPr>
        <w:t xml:space="preserve">1) </w:t>
      </w:r>
      <w:r w:rsidR="000B7234">
        <w:rPr>
          <w:color w:val="FF0000"/>
          <w:sz w:val="20"/>
          <w:u w:val="single"/>
          <w:lang w:val="en-US"/>
        </w:rPr>
        <w:t>For both NR CA UE and EN-DC U</w:t>
      </w:r>
      <w:r w:rsidR="000B7234" w:rsidRPr="000B7234">
        <w:rPr>
          <w:color w:val="FF0000"/>
          <w:sz w:val="20"/>
          <w:u w:val="single"/>
          <w:lang w:val="en-US"/>
        </w:rPr>
        <w:t>E,</w:t>
      </w:r>
      <w:r w:rsidR="000B7234" w:rsidRPr="00E916A7">
        <w:rPr>
          <w:color w:val="FF0000"/>
          <w:sz w:val="20"/>
          <w:lang w:val="en-US"/>
        </w:rPr>
        <w:t xml:space="preserve"> </w:t>
      </w:r>
      <w:r w:rsidRPr="00E916A7">
        <w:rPr>
          <w:strike/>
          <w:color w:val="FF0000"/>
          <w:sz w:val="20"/>
          <w:lang w:val="en-US"/>
        </w:rPr>
        <w:t>S</w:t>
      </w:r>
      <w:r w:rsidR="000B7234" w:rsidRPr="00E916A7">
        <w:rPr>
          <w:color w:val="FF0000"/>
          <w:sz w:val="20"/>
          <w:lang w:val="en-US"/>
        </w:rPr>
        <w:t>s</w:t>
      </w:r>
      <w:r w:rsidRPr="003419EE">
        <w:rPr>
          <w:sz w:val="20"/>
          <w:lang w:val="en-US"/>
        </w:rPr>
        <w:t>ame numerology between DL and UL per carrier for data/control channel at a given time</w:t>
      </w:r>
    </w:p>
    <w:p w14:paraId="144E8D21" w14:textId="06376955" w:rsidR="000B7234" w:rsidRDefault="000B7234" w:rsidP="00E916A7">
      <w:pPr>
        <w:pStyle w:val="LGTdoc"/>
        <w:numPr>
          <w:ilvl w:val="1"/>
          <w:numId w:val="22"/>
        </w:numPr>
        <w:spacing w:before="20" w:afterLines="0" w:line="240" w:lineRule="auto"/>
        <w:rPr>
          <w:color w:val="FF0000"/>
          <w:sz w:val="20"/>
          <w:u w:val="single"/>
          <w:lang w:val="en-US"/>
        </w:rPr>
      </w:pPr>
      <w:r w:rsidRPr="00E916A7">
        <w:rPr>
          <w:color w:val="FF0000"/>
          <w:sz w:val="20"/>
          <w:u w:val="single"/>
          <w:lang w:val="en-US"/>
        </w:rPr>
        <w:t xml:space="preserve">Component 2) </w:t>
      </w:r>
      <w:r>
        <w:rPr>
          <w:color w:val="FF0000"/>
          <w:sz w:val="20"/>
          <w:u w:val="single"/>
          <w:lang w:val="en-US"/>
        </w:rPr>
        <w:t xml:space="preserve">For </w:t>
      </w:r>
      <w:r w:rsidR="00DA3F77">
        <w:rPr>
          <w:color w:val="FF0000"/>
          <w:sz w:val="20"/>
          <w:u w:val="single"/>
          <w:lang w:val="en-US"/>
        </w:rPr>
        <w:t>both NR CA UE and EN-DC UE with one NR PUCCH group</w:t>
      </w:r>
      <w:r>
        <w:rPr>
          <w:color w:val="FF0000"/>
          <w:sz w:val="20"/>
          <w:u w:val="single"/>
          <w:lang w:val="en-US"/>
        </w:rPr>
        <w:t xml:space="preserve">, different numerologies across NR carriers within the same NR PUCCH groups up to two different numerologies within the same NR PUCCH group </w:t>
      </w:r>
      <w:r w:rsidR="003E0D4C" w:rsidRPr="00E7553D">
        <w:rPr>
          <w:color w:val="FF0000"/>
          <w:sz w:val="20"/>
          <w:u w:val="single"/>
          <w:lang w:val="en-US"/>
        </w:rPr>
        <w:t>for data/control channel at a given time</w:t>
      </w:r>
    </w:p>
    <w:p w14:paraId="04158726" w14:textId="5DC1B5EA" w:rsidR="000B7234" w:rsidRDefault="000B7234" w:rsidP="00E916A7">
      <w:pPr>
        <w:pStyle w:val="LGTdoc"/>
        <w:numPr>
          <w:ilvl w:val="1"/>
          <w:numId w:val="22"/>
        </w:numPr>
        <w:spacing w:before="20" w:afterLines="0" w:line="240" w:lineRule="auto"/>
        <w:rPr>
          <w:color w:val="FF0000"/>
          <w:sz w:val="20"/>
          <w:u w:val="single"/>
          <w:lang w:val="en-US"/>
        </w:rPr>
      </w:pPr>
      <w:r>
        <w:rPr>
          <w:color w:val="FF0000"/>
          <w:sz w:val="20"/>
          <w:u w:val="single"/>
          <w:lang w:val="en-US"/>
        </w:rPr>
        <w:t xml:space="preserve">Component </w:t>
      </w:r>
      <w:r w:rsidR="00DA3F77">
        <w:rPr>
          <w:color w:val="FF0000"/>
          <w:sz w:val="20"/>
          <w:u w:val="single"/>
          <w:lang w:val="en-US"/>
        </w:rPr>
        <w:t>3</w:t>
      </w:r>
      <w:r>
        <w:rPr>
          <w:color w:val="FF0000"/>
          <w:sz w:val="20"/>
          <w:u w:val="single"/>
          <w:lang w:val="en-US"/>
        </w:rPr>
        <w:t>-</w:t>
      </w:r>
      <w:r w:rsidR="00DA3F77">
        <w:rPr>
          <w:color w:val="FF0000"/>
          <w:sz w:val="20"/>
          <w:u w:val="single"/>
          <w:lang w:val="en-US"/>
        </w:rPr>
        <w:t>1</w:t>
      </w:r>
      <w:r>
        <w:rPr>
          <w:color w:val="FF0000"/>
          <w:sz w:val="20"/>
          <w:u w:val="single"/>
          <w:lang w:val="en-US"/>
        </w:rPr>
        <w:t>) For NR CA UE</w:t>
      </w:r>
      <w:r w:rsidR="00DA3F77" w:rsidRPr="00DA3F77">
        <w:rPr>
          <w:color w:val="FF0000"/>
          <w:sz w:val="20"/>
          <w:u w:val="single"/>
          <w:lang w:val="en-US"/>
        </w:rPr>
        <w:t xml:space="preserve"> </w:t>
      </w:r>
      <w:r w:rsidR="00DA3F77">
        <w:rPr>
          <w:color w:val="FF0000"/>
          <w:sz w:val="20"/>
          <w:u w:val="single"/>
          <w:lang w:val="en-US"/>
        </w:rPr>
        <w:t>with two NR PUCCH groups</w:t>
      </w:r>
      <w:r>
        <w:rPr>
          <w:color w:val="FF0000"/>
          <w:sz w:val="20"/>
          <w:u w:val="single"/>
          <w:lang w:val="en-US"/>
        </w:rPr>
        <w:t xml:space="preserve">, different numerologies across NR carriers up to two different numerologies within </w:t>
      </w:r>
      <w:r w:rsidR="00DA3F77">
        <w:rPr>
          <w:color w:val="FF0000"/>
          <w:sz w:val="20"/>
          <w:u w:val="single"/>
          <w:lang w:val="en-US"/>
        </w:rPr>
        <w:t>the same NR PUCCH group wherein NR PUCCH is sent on the carrier with smaller SCS</w:t>
      </w:r>
      <w:r w:rsidR="003E0D4C" w:rsidRPr="003E0D4C">
        <w:rPr>
          <w:color w:val="FF0000"/>
          <w:sz w:val="20"/>
          <w:u w:val="single"/>
          <w:lang w:val="en-US"/>
        </w:rPr>
        <w:t xml:space="preserve"> </w:t>
      </w:r>
      <w:r w:rsidR="003E0D4C" w:rsidRPr="00E7553D">
        <w:rPr>
          <w:color w:val="FF0000"/>
          <w:sz w:val="20"/>
          <w:u w:val="single"/>
          <w:lang w:val="en-US"/>
        </w:rPr>
        <w:t>for data/control channel at a given time</w:t>
      </w:r>
    </w:p>
    <w:p w14:paraId="2AAC9B2E" w14:textId="1A99DB1E" w:rsidR="00DA3F77" w:rsidRPr="00E916A7" w:rsidRDefault="00DA3F77" w:rsidP="00E916A7">
      <w:pPr>
        <w:pStyle w:val="LGTdoc"/>
        <w:numPr>
          <w:ilvl w:val="1"/>
          <w:numId w:val="22"/>
        </w:numPr>
        <w:spacing w:before="20" w:afterLines="0" w:line="240" w:lineRule="auto"/>
        <w:rPr>
          <w:color w:val="FF0000"/>
          <w:sz w:val="20"/>
          <w:u w:val="single"/>
          <w:lang w:val="en-US"/>
        </w:rPr>
      </w:pPr>
      <w:r>
        <w:rPr>
          <w:color w:val="FF0000"/>
          <w:sz w:val="20"/>
          <w:u w:val="single"/>
          <w:lang w:val="en-US"/>
        </w:rPr>
        <w:t xml:space="preserve">Component 3-2) For </w:t>
      </w:r>
      <w:r w:rsidR="00282327">
        <w:rPr>
          <w:color w:val="FF0000"/>
          <w:sz w:val="20"/>
          <w:u w:val="single"/>
          <w:lang w:val="en-US"/>
        </w:rPr>
        <w:t>EN-DC</w:t>
      </w:r>
      <w:r>
        <w:rPr>
          <w:color w:val="FF0000"/>
          <w:sz w:val="20"/>
          <w:u w:val="single"/>
          <w:lang w:val="en-US"/>
        </w:rPr>
        <w:t xml:space="preserve"> UE</w:t>
      </w:r>
      <w:r w:rsidRPr="00DA3F77">
        <w:rPr>
          <w:color w:val="FF0000"/>
          <w:sz w:val="20"/>
          <w:u w:val="single"/>
          <w:lang w:val="en-US"/>
        </w:rPr>
        <w:t xml:space="preserve"> </w:t>
      </w:r>
      <w:r>
        <w:rPr>
          <w:color w:val="FF0000"/>
          <w:sz w:val="20"/>
          <w:u w:val="single"/>
          <w:lang w:val="en-US"/>
        </w:rPr>
        <w:t>with two NR PUCCH groups, different numerologies across NR carriers up to two different numerologies within an NR PUCCH group in FR1 wherein NR PUCCH is sent on the carrier with smaller SCS, and same numerology across NR carriers within another NR PUCCH group in FR2</w:t>
      </w:r>
      <w:r w:rsidR="003E0D4C" w:rsidRPr="003E0D4C">
        <w:rPr>
          <w:color w:val="FF0000"/>
          <w:sz w:val="20"/>
          <w:u w:val="single"/>
          <w:lang w:val="en-US"/>
        </w:rPr>
        <w:t xml:space="preserve"> </w:t>
      </w:r>
      <w:r w:rsidR="003E0D4C" w:rsidRPr="00E7553D">
        <w:rPr>
          <w:color w:val="FF0000"/>
          <w:sz w:val="20"/>
          <w:u w:val="single"/>
          <w:lang w:val="en-US"/>
        </w:rPr>
        <w:t>for data/control channel at a given time</w:t>
      </w:r>
    </w:p>
    <w:p w14:paraId="6AAE3454" w14:textId="77777777" w:rsidR="002B274D" w:rsidRDefault="002B274D" w:rsidP="00EB10CB">
      <w:pPr>
        <w:pStyle w:val="LGTdoc1"/>
        <w:spacing w:beforeLines="0" w:after="0" w:afterAutospacing="0"/>
        <w:rPr>
          <w:b w:val="0"/>
          <w:snapToGrid/>
          <w:kern w:val="2"/>
          <w:sz w:val="20"/>
          <w:szCs w:val="24"/>
          <w:lang w:val="en-US"/>
        </w:rPr>
      </w:pPr>
    </w:p>
    <w:p w14:paraId="381A61EB" w14:textId="183D82FD" w:rsidR="002B274D" w:rsidRPr="00E916A7" w:rsidRDefault="002B274D" w:rsidP="00EB10CB">
      <w:pPr>
        <w:pStyle w:val="LGTdoc1"/>
        <w:spacing w:beforeLines="0" w:after="0" w:afterAutospacing="0"/>
        <w:rPr>
          <w:sz w:val="20"/>
          <w:u w:val="single"/>
          <w:lang w:val="en-US"/>
        </w:rPr>
      </w:pPr>
      <w:r w:rsidRPr="00E916A7">
        <w:rPr>
          <w:snapToGrid/>
          <w:kern w:val="2"/>
          <w:sz w:val="20"/>
          <w:szCs w:val="24"/>
          <w:u w:val="single"/>
          <w:lang w:val="en-US"/>
        </w:rPr>
        <w:t>6-20: Simultaneous reception and transmission on different carriers for each band combination (duplicated with RAN4 feature)</w:t>
      </w:r>
    </w:p>
    <w:p w14:paraId="31B0C104" w14:textId="77777777" w:rsidR="002B274D" w:rsidRDefault="002B274D" w:rsidP="00CE6E7B">
      <w:pPr>
        <w:pStyle w:val="LGTdoc"/>
        <w:spacing w:before="20" w:afterLines="0" w:line="240" w:lineRule="auto"/>
        <w:rPr>
          <w:b/>
          <w:snapToGrid w:val="0"/>
          <w:kern w:val="0"/>
          <w:sz w:val="20"/>
          <w:szCs w:val="20"/>
          <w:lang w:val="en-US"/>
        </w:rPr>
      </w:pPr>
    </w:p>
    <w:p w14:paraId="64E97158" w14:textId="5899E0D9" w:rsidR="002B274D" w:rsidRDefault="002B274D" w:rsidP="00CE6E7B">
      <w:pPr>
        <w:pStyle w:val="LGTdoc"/>
        <w:spacing w:before="20" w:afterLines="0" w:line="240" w:lineRule="auto"/>
        <w:rPr>
          <w:sz w:val="20"/>
          <w:lang w:val="en-US"/>
        </w:rPr>
      </w:pPr>
      <w:r>
        <w:rPr>
          <w:sz w:val="20"/>
          <w:lang w:val="en-US"/>
        </w:rPr>
        <w:t>This feature is duplicated with RAN4 feature 2-4 and 2-5 [5]. Thus, this feature 6-20 can be removed.</w:t>
      </w:r>
    </w:p>
    <w:p w14:paraId="2253C844" w14:textId="2065B690" w:rsidR="002B274D" w:rsidRDefault="002B274D" w:rsidP="00CE6E7B">
      <w:pPr>
        <w:pStyle w:val="LGTdoc"/>
        <w:spacing w:before="20" w:afterLines="0" w:line="240" w:lineRule="auto"/>
        <w:rPr>
          <w:sz w:val="20"/>
          <w:lang w:val="en-US"/>
        </w:rPr>
      </w:pPr>
      <w:r>
        <w:rPr>
          <w:sz w:val="20"/>
          <w:lang w:val="en-US"/>
        </w:rPr>
        <w:t>From [5],</w:t>
      </w:r>
    </w:p>
    <w:p w14:paraId="485D0BDB" w14:textId="77777777" w:rsidR="00AE5EA5" w:rsidRDefault="00AE5EA5" w:rsidP="00EB10CB">
      <w:pPr>
        <w:pStyle w:val="LGTdoc1"/>
        <w:spacing w:beforeLines="0" w:after="0" w:afterAutospacing="0"/>
        <w:rPr>
          <w:rFonts w:ascii="Arial" w:hAnsi="Arial" w:cs="Arial"/>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4003"/>
        <w:gridCol w:w="4238"/>
      </w:tblGrid>
      <w:tr w:rsidR="00DE5129" w14:paraId="595BF7D9" w14:textId="77777777" w:rsidTr="00DE5129">
        <w:trPr>
          <w:trHeight w:val="622"/>
          <w:jc w:val="center"/>
        </w:trPr>
        <w:tc>
          <w:tcPr>
            <w:tcW w:w="864"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6F2C9489" w14:textId="77777777" w:rsidR="00DE5129" w:rsidRPr="00DE5129" w:rsidRDefault="00DE5129" w:rsidP="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w:t>
            </w:r>
          </w:p>
        </w:tc>
        <w:tc>
          <w:tcPr>
            <w:tcW w:w="2009"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1C4B454E" w14:textId="77777777" w:rsidR="00DE5129" w:rsidRDefault="00DE5129" w:rsidP="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Feature group</w:t>
            </w:r>
          </w:p>
        </w:tc>
        <w:tc>
          <w:tcPr>
            <w:tcW w:w="2127"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0EAE8CCB" w14:textId="77777777" w:rsidR="00DE5129" w:rsidRDefault="00DE5129" w:rsidP="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Components</w:t>
            </w:r>
          </w:p>
        </w:tc>
      </w:tr>
      <w:tr w:rsidR="00DE5129" w14:paraId="5D13A719" w14:textId="77777777" w:rsidTr="00DE5129">
        <w:trPr>
          <w:trHeight w:val="622"/>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77EAAA94" w14:textId="77777777" w:rsidR="00DE5129" w:rsidRDefault="00DE5129">
            <w:pPr>
              <w:snapToGrid w:val="0"/>
              <w:rPr>
                <w:rFonts w:ascii="Arial" w:eastAsia="MS PGothic" w:hAnsi="Arial" w:cs="Arial"/>
                <w:color w:val="000000" w:themeColor="text1"/>
                <w:sz w:val="16"/>
                <w:szCs w:val="16"/>
                <w:lang w:val="en-US" w:eastAsia="ja-JP"/>
              </w:rPr>
            </w:pPr>
            <w:r>
              <w:rPr>
                <w:rFonts w:ascii="Arial" w:eastAsia="MS PGothic" w:hAnsi="Arial" w:cs="Arial"/>
                <w:color w:val="000000" w:themeColor="text1"/>
                <w:sz w:val="16"/>
                <w:szCs w:val="16"/>
              </w:rPr>
              <w:t>2-4</w:t>
            </w:r>
          </w:p>
        </w:tc>
        <w:tc>
          <w:tcPr>
            <w:tcW w:w="2009" w:type="pct"/>
            <w:tcBorders>
              <w:top w:val="single" w:sz="4" w:space="0" w:color="auto"/>
              <w:left w:val="single" w:sz="4" w:space="0" w:color="auto"/>
              <w:bottom w:val="single" w:sz="4" w:space="0" w:color="auto"/>
              <w:right w:val="single" w:sz="4" w:space="0" w:color="auto"/>
            </w:tcBorders>
            <w:vAlign w:val="center"/>
            <w:hideMark/>
          </w:tcPr>
          <w:p w14:paraId="009EDB11" w14:textId="77777777" w:rsidR="00DE5129" w:rsidRDefault="00DE5129">
            <w:pPr>
              <w:snapToGrid w:val="0"/>
              <w:rPr>
                <w:rFonts w:ascii="Arial" w:eastAsia="MS PGothic" w:hAnsi="Arial" w:cs="Arial"/>
                <w:color w:val="000000" w:themeColor="text1"/>
                <w:sz w:val="16"/>
                <w:szCs w:val="16"/>
                <w:lang w:val="fr-FR"/>
              </w:rPr>
            </w:pPr>
            <w:r>
              <w:rPr>
                <w:rFonts w:ascii="Arial" w:eastAsia="MS PGothic" w:hAnsi="Arial" w:cs="Arial"/>
                <w:color w:val="000000" w:themeColor="text1"/>
                <w:sz w:val="16"/>
                <w:szCs w:val="16"/>
              </w:rPr>
              <w:t>Simultaneous reception and transmission for inter-band EN-DC (TDD-TDD or TDD-FDD)</w:t>
            </w:r>
          </w:p>
        </w:tc>
        <w:tc>
          <w:tcPr>
            <w:tcW w:w="2127" w:type="pct"/>
            <w:tcBorders>
              <w:top w:val="single" w:sz="4" w:space="0" w:color="auto"/>
              <w:left w:val="single" w:sz="4" w:space="0" w:color="auto"/>
              <w:bottom w:val="single" w:sz="4" w:space="0" w:color="auto"/>
              <w:right w:val="single" w:sz="4" w:space="0" w:color="auto"/>
            </w:tcBorders>
            <w:vAlign w:val="center"/>
            <w:hideMark/>
          </w:tcPr>
          <w:p w14:paraId="6946D2D8" w14:textId="77777777" w:rsidR="00DE5129" w:rsidRDefault="00DE5129">
            <w:pPr>
              <w:snapToGrid w:val="0"/>
              <w:rPr>
                <w:rFonts w:ascii="Arial" w:eastAsia="MS PGothic" w:hAnsi="Arial" w:cs="Arial"/>
                <w:color w:val="000000" w:themeColor="text1"/>
                <w:sz w:val="16"/>
                <w:szCs w:val="16"/>
                <w:lang w:val="en-US"/>
              </w:rPr>
            </w:pPr>
            <w:r>
              <w:rPr>
                <w:rFonts w:ascii="Arial" w:eastAsia="MS PGothic" w:hAnsi="Arial" w:cs="Arial"/>
                <w:color w:val="000000" w:themeColor="text1"/>
                <w:sz w:val="16"/>
                <w:szCs w:val="16"/>
              </w:rPr>
              <w:t>1) Simultaneous reception and transmission for inter-band EN-DC (TDD-TDD or TDD-FDD)</w:t>
            </w:r>
          </w:p>
        </w:tc>
      </w:tr>
      <w:tr w:rsidR="00DE5129" w14:paraId="7F287B64" w14:textId="77777777" w:rsidTr="00DE5129">
        <w:trPr>
          <w:trHeight w:val="622"/>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55FE4E56" w14:textId="77777777" w:rsidR="00DE5129" w:rsidRDefault="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2-5</w:t>
            </w:r>
          </w:p>
        </w:tc>
        <w:tc>
          <w:tcPr>
            <w:tcW w:w="2009" w:type="pct"/>
            <w:tcBorders>
              <w:top w:val="single" w:sz="4" w:space="0" w:color="auto"/>
              <w:left w:val="single" w:sz="4" w:space="0" w:color="auto"/>
              <w:bottom w:val="single" w:sz="4" w:space="0" w:color="auto"/>
              <w:right w:val="single" w:sz="4" w:space="0" w:color="auto"/>
            </w:tcBorders>
            <w:vAlign w:val="center"/>
            <w:hideMark/>
          </w:tcPr>
          <w:p w14:paraId="1810146F" w14:textId="77777777" w:rsidR="00DE5129" w:rsidRDefault="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Simultaneous reception and transmission for inter band CA (TDD-TDD or TDD-FDD)</w:t>
            </w:r>
          </w:p>
        </w:tc>
        <w:tc>
          <w:tcPr>
            <w:tcW w:w="2127" w:type="pct"/>
            <w:tcBorders>
              <w:top w:val="single" w:sz="4" w:space="0" w:color="auto"/>
              <w:left w:val="single" w:sz="4" w:space="0" w:color="auto"/>
              <w:bottom w:val="single" w:sz="4" w:space="0" w:color="auto"/>
              <w:right w:val="single" w:sz="4" w:space="0" w:color="auto"/>
            </w:tcBorders>
            <w:vAlign w:val="center"/>
            <w:hideMark/>
          </w:tcPr>
          <w:p w14:paraId="3BEC9BF9" w14:textId="77777777" w:rsidR="00DE5129" w:rsidRDefault="00DE5129">
            <w:pPr>
              <w:snapToGrid w:val="0"/>
              <w:rPr>
                <w:rFonts w:ascii="Arial" w:eastAsia="MS PGothic" w:hAnsi="Arial" w:cs="Arial"/>
                <w:color w:val="000000" w:themeColor="text1"/>
                <w:sz w:val="16"/>
                <w:szCs w:val="16"/>
              </w:rPr>
            </w:pPr>
            <w:r>
              <w:rPr>
                <w:rFonts w:ascii="Arial" w:eastAsia="MS PGothic" w:hAnsi="Arial" w:cs="Arial"/>
                <w:color w:val="000000" w:themeColor="text1"/>
                <w:sz w:val="16"/>
                <w:szCs w:val="16"/>
              </w:rPr>
              <w:t>1) Simultaneous reception and transmission for inter band CA (TDD-TDD or TDD-FDD)</w:t>
            </w:r>
          </w:p>
        </w:tc>
      </w:tr>
    </w:tbl>
    <w:p w14:paraId="3920481A" w14:textId="76914794" w:rsidR="00DE5129" w:rsidRDefault="00DE5129" w:rsidP="00EB10CB">
      <w:pPr>
        <w:pStyle w:val="LGTdoc1"/>
        <w:spacing w:beforeLines="0" w:after="0" w:afterAutospacing="0"/>
        <w:rPr>
          <w:rFonts w:ascii="Arial" w:hAnsi="Arial" w:cs="Arial"/>
          <w:lang w:val="en-US"/>
        </w:rPr>
      </w:pPr>
    </w:p>
    <w:p w14:paraId="3821D12F" w14:textId="0CB9DA88" w:rsidR="00B83BFB" w:rsidRDefault="00B83BFB" w:rsidP="00EB10CB">
      <w:pPr>
        <w:pStyle w:val="LGTdoc1"/>
        <w:spacing w:beforeLines="0" w:after="0" w:afterAutospacing="0"/>
        <w:rPr>
          <w:snapToGrid/>
          <w:kern w:val="2"/>
          <w:sz w:val="20"/>
          <w:szCs w:val="24"/>
          <w:u w:val="single"/>
          <w:lang w:val="en-US"/>
        </w:rPr>
      </w:pPr>
      <w:r w:rsidRPr="00E916A7">
        <w:rPr>
          <w:snapToGrid/>
          <w:kern w:val="2"/>
          <w:sz w:val="20"/>
          <w:szCs w:val="24"/>
          <w:u w:val="single"/>
          <w:lang w:val="en-US"/>
        </w:rPr>
        <w:t>8-2</w:t>
      </w:r>
      <w:r>
        <w:rPr>
          <w:snapToGrid/>
          <w:kern w:val="2"/>
          <w:sz w:val="20"/>
          <w:szCs w:val="24"/>
          <w:u w:val="single"/>
          <w:lang w:val="en-US"/>
        </w:rPr>
        <w:t xml:space="preserve">: </w:t>
      </w:r>
      <w:r w:rsidRPr="00B83BFB">
        <w:rPr>
          <w:snapToGrid/>
          <w:kern w:val="2"/>
          <w:sz w:val="20"/>
          <w:szCs w:val="24"/>
          <w:u w:val="single"/>
          <w:lang w:val="en-US"/>
        </w:rPr>
        <w:t>Basic power control operation</w:t>
      </w:r>
    </w:p>
    <w:p w14:paraId="51013FD7" w14:textId="77293D2C" w:rsidR="00B83BFB" w:rsidRPr="00E916A7" w:rsidRDefault="00B83BFB" w:rsidP="00EB10CB">
      <w:pPr>
        <w:pStyle w:val="LGTdoc1"/>
        <w:spacing w:beforeLines="0" w:after="0" w:afterAutospacing="0"/>
        <w:rPr>
          <w:snapToGrid/>
          <w:kern w:val="2"/>
          <w:sz w:val="20"/>
          <w:szCs w:val="24"/>
          <w:u w:val="single"/>
          <w:lang w:val="en-US"/>
        </w:rPr>
      </w:pPr>
      <w:r w:rsidRPr="00E916A7">
        <w:rPr>
          <w:snapToGrid/>
          <w:kern w:val="2"/>
          <w:sz w:val="20"/>
          <w:szCs w:val="24"/>
          <w:u w:val="single"/>
          <w:lang w:val="en-US"/>
        </w:rPr>
        <w:t>8-2a: More than one DL RS configured for pathloss estimation</w:t>
      </w:r>
    </w:p>
    <w:p w14:paraId="0BCA14D4" w14:textId="0C1072AC" w:rsidR="00B83BFB" w:rsidRDefault="00B83BFB" w:rsidP="00EB10CB">
      <w:pPr>
        <w:pStyle w:val="LGTdoc1"/>
        <w:spacing w:beforeLines="0" w:after="0" w:afterAutospacing="0"/>
        <w:rPr>
          <w:snapToGrid/>
          <w:kern w:val="2"/>
          <w:sz w:val="20"/>
          <w:szCs w:val="24"/>
          <w:u w:val="single"/>
          <w:lang w:val="en-US"/>
        </w:rPr>
      </w:pPr>
      <w:r w:rsidRPr="00E916A7">
        <w:rPr>
          <w:snapToGrid/>
          <w:kern w:val="2"/>
          <w:sz w:val="20"/>
          <w:szCs w:val="24"/>
          <w:u w:val="single"/>
          <w:lang w:val="en-US"/>
        </w:rPr>
        <w:t>8-2b: More than one p0-alpha values configured for open loop PC</w:t>
      </w:r>
    </w:p>
    <w:p w14:paraId="2832D36B" w14:textId="77777777" w:rsidR="00B83BFB" w:rsidRDefault="00B83BFB" w:rsidP="00EB10CB">
      <w:pPr>
        <w:pStyle w:val="LGTdoc1"/>
        <w:spacing w:beforeLines="0" w:after="0" w:afterAutospacing="0"/>
        <w:rPr>
          <w:snapToGrid/>
          <w:kern w:val="2"/>
          <w:sz w:val="20"/>
          <w:szCs w:val="24"/>
          <w:u w:val="single"/>
          <w:lang w:val="en-US"/>
        </w:rPr>
      </w:pPr>
    </w:p>
    <w:p w14:paraId="40E58870" w14:textId="11FCC485" w:rsidR="00B83BFB" w:rsidRDefault="00B83BFB" w:rsidP="00EB10CB">
      <w:pPr>
        <w:pStyle w:val="LGTdoc1"/>
        <w:spacing w:beforeLines="0" w:after="0" w:afterAutospacing="0"/>
        <w:rPr>
          <w:b w:val="0"/>
          <w:snapToGrid/>
          <w:kern w:val="2"/>
          <w:sz w:val="20"/>
          <w:szCs w:val="24"/>
          <w:lang w:val="en-US"/>
        </w:rPr>
      </w:pPr>
      <w:r>
        <w:rPr>
          <w:b w:val="0"/>
          <w:snapToGrid/>
          <w:kern w:val="2"/>
          <w:sz w:val="20"/>
          <w:szCs w:val="24"/>
          <w:lang w:val="en-US"/>
        </w:rPr>
        <w:t>We propose:</w:t>
      </w:r>
    </w:p>
    <w:p w14:paraId="290BD07A" w14:textId="48023C0B" w:rsidR="00B83BFB" w:rsidRDefault="00B83BFB" w:rsidP="00E916A7">
      <w:pPr>
        <w:pStyle w:val="LGTdoc1"/>
        <w:numPr>
          <w:ilvl w:val="0"/>
          <w:numId w:val="22"/>
        </w:numPr>
        <w:spacing w:before="120" w:after="0"/>
        <w:rPr>
          <w:b w:val="0"/>
          <w:snapToGrid/>
          <w:kern w:val="2"/>
          <w:sz w:val="20"/>
          <w:szCs w:val="24"/>
          <w:lang w:val="en-US"/>
        </w:rPr>
      </w:pPr>
      <w:r>
        <w:rPr>
          <w:b w:val="0"/>
          <w:snapToGrid/>
          <w:kern w:val="2"/>
          <w:sz w:val="20"/>
          <w:szCs w:val="24"/>
          <w:lang w:val="en-US"/>
        </w:rPr>
        <w:t>In component 3) and 4):</w:t>
      </w:r>
    </w:p>
    <w:p w14:paraId="02615802" w14:textId="0D29B7BB" w:rsidR="00B83BFB" w:rsidRDefault="00B83BFB" w:rsidP="00E916A7">
      <w:pPr>
        <w:pStyle w:val="LGTdoc1"/>
        <w:numPr>
          <w:ilvl w:val="1"/>
          <w:numId w:val="22"/>
        </w:numPr>
        <w:spacing w:before="120" w:after="0"/>
        <w:rPr>
          <w:b w:val="0"/>
          <w:snapToGrid/>
          <w:kern w:val="2"/>
          <w:sz w:val="20"/>
          <w:szCs w:val="24"/>
          <w:lang w:val="en-US"/>
        </w:rPr>
      </w:pPr>
      <w:r>
        <w:rPr>
          <w:b w:val="0"/>
          <w:snapToGrid/>
          <w:kern w:val="2"/>
          <w:sz w:val="20"/>
          <w:szCs w:val="24"/>
          <w:lang w:val="en-US"/>
        </w:rPr>
        <w:t>3)</w:t>
      </w:r>
      <w:r w:rsidRPr="00B83BFB">
        <w:rPr>
          <w:b w:val="0"/>
          <w:snapToGrid/>
          <w:kern w:val="2"/>
          <w:sz w:val="20"/>
          <w:szCs w:val="24"/>
          <w:lang w:val="en-US"/>
        </w:rPr>
        <w:t xml:space="preserve"> One </w:t>
      </w:r>
      <w:r w:rsidRPr="00E916A7">
        <w:rPr>
          <w:b w:val="0"/>
          <w:strike/>
          <w:snapToGrid/>
          <w:color w:val="FF0000"/>
          <w:kern w:val="2"/>
          <w:sz w:val="20"/>
          <w:szCs w:val="24"/>
          <w:lang w:val="en-US"/>
        </w:rPr>
        <w:t xml:space="preserve">or multiple </w:t>
      </w:r>
      <w:r w:rsidRPr="00B83BFB">
        <w:rPr>
          <w:b w:val="0"/>
          <w:snapToGrid/>
          <w:kern w:val="2"/>
          <w:sz w:val="20"/>
          <w:szCs w:val="24"/>
          <w:lang w:val="en-US"/>
        </w:rPr>
        <w:t>DL RS configured for pathloss estimation</w:t>
      </w:r>
    </w:p>
    <w:p w14:paraId="6D69B1D3" w14:textId="2E75FA9D" w:rsidR="00B83BFB" w:rsidRDefault="00B83BFB" w:rsidP="00E916A7">
      <w:pPr>
        <w:pStyle w:val="LGTdoc1"/>
        <w:numPr>
          <w:ilvl w:val="1"/>
          <w:numId w:val="22"/>
        </w:numPr>
        <w:spacing w:before="120" w:after="0"/>
        <w:rPr>
          <w:b w:val="0"/>
          <w:snapToGrid/>
          <w:kern w:val="2"/>
          <w:sz w:val="20"/>
          <w:szCs w:val="24"/>
          <w:lang w:val="en-US"/>
        </w:rPr>
      </w:pPr>
      <w:r>
        <w:rPr>
          <w:b w:val="0"/>
          <w:snapToGrid/>
          <w:kern w:val="2"/>
          <w:sz w:val="20"/>
          <w:szCs w:val="24"/>
          <w:lang w:val="en-US"/>
        </w:rPr>
        <w:t xml:space="preserve">4) One </w:t>
      </w:r>
      <w:r w:rsidRPr="00E916A7">
        <w:rPr>
          <w:b w:val="0"/>
          <w:strike/>
          <w:snapToGrid/>
          <w:color w:val="FF0000"/>
          <w:kern w:val="2"/>
          <w:sz w:val="20"/>
          <w:szCs w:val="24"/>
          <w:lang w:val="en-US"/>
        </w:rPr>
        <w:t>or multiple</w:t>
      </w:r>
      <w:r w:rsidRPr="00E916A7">
        <w:rPr>
          <w:b w:val="0"/>
          <w:snapToGrid/>
          <w:color w:val="FF0000"/>
          <w:kern w:val="2"/>
          <w:sz w:val="20"/>
          <w:szCs w:val="24"/>
          <w:lang w:val="en-US"/>
        </w:rPr>
        <w:t xml:space="preserve"> </w:t>
      </w:r>
      <w:r>
        <w:rPr>
          <w:b w:val="0"/>
          <w:snapToGrid/>
          <w:kern w:val="2"/>
          <w:sz w:val="20"/>
          <w:szCs w:val="24"/>
          <w:lang w:val="en-US"/>
        </w:rPr>
        <w:t xml:space="preserve">p0-alpha </w:t>
      </w:r>
      <w:r w:rsidRPr="00B83BFB">
        <w:rPr>
          <w:b w:val="0"/>
          <w:snapToGrid/>
          <w:kern w:val="2"/>
          <w:sz w:val="20"/>
          <w:szCs w:val="24"/>
          <w:lang w:val="en-US"/>
        </w:rPr>
        <w:t>values configured for open loop PC</w:t>
      </w:r>
    </w:p>
    <w:p w14:paraId="3FEEE32E" w14:textId="0C326D14" w:rsidR="00B83BFB" w:rsidRDefault="00B83BFB" w:rsidP="00E916A7">
      <w:pPr>
        <w:pStyle w:val="LGTdoc1"/>
        <w:numPr>
          <w:ilvl w:val="0"/>
          <w:numId w:val="22"/>
        </w:numPr>
        <w:spacing w:before="120" w:after="0"/>
        <w:rPr>
          <w:b w:val="0"/>
          <w:snapToGrid/>
          <w:kern w:val="2"/>
          <w:sz w:val="20"/>
          <w:szCs w:val="24"/>
          <w:lang w:val="en-US"/>
        </w:rPr>
      </w:pPr>
      <w:r>
        <w:rPr>
          <w:b w:val="0"/>
          <w:snapToGrid/>
          <w:kern w:val="2"/>
          <w:sz w:val="20"/>
          <w:szCs w:val="24"/>
          <w:lang w:val="en-US"/>
        </w:rPr>
        <w:t>Add 8-2a/8-2b</w:t>
      </w:r>
    </w:p>
    <w:p w14:paraId="48E69EAE" w14:textId="77777777" w:rsidR="00B83BFB" w:rsidRPr="00E916A7" w:rsidRDefault="00B83BFB" w:rsidP="00B83BFB">
      <w:pPr>
        <w:pStyle w:val="LGTdoc1"/>
        <w:numPr>
          <w:ilvl w:val="1"/>
          <w:numId w:val="22"/>
        </w:numPr>
        <w:spacing w:before="120" w:after="0"/>
        <w:rPr>
          <w:b w:val="0"/>
          <w:snapToGrid/>
          <w:color w:val="FF0000"/>
          <w:kern w:val="2"/>
          <w:sz w:val="20"/>
          <w:szCs w:val="24"/>
          <w:u w:val="single"/>
          <w:lang w:val="en-US"/>
        </w:rPr>
      </w:pPr>
      <w:r w:rsidRPr="00E916A7">
        <w:rPr>
          <w:b w:val="0"/>
          <w:snapToGrid/>
          <w:color w:val="FF0000"/>
          <w:kern w:val="2"/>
          <w:sz w:val="20"/>
          <w:szCs w:val="24"/>
          <w:u w:val="single"/>
          <w:lang w:val="en-US"/>
        </w:rPr>
        <w:t>8-2a: More than one DL RS configured for pathloss estimation</w:t>
      </w:r>
    </w:p>
    <w:p w14:paraId="77FE71AE" w14:textId="52626448" w:rsidR="00B83BFB" w:rsidRPr="00E916A7" w:rsidRDefault="00B83BFB" w:rsidP="00E916A7">
      <w:pPr>
        <w:pStyle w:val="LGTdoc1"/>
        <w:numPr>
          <w:ilvl w:val="1"/>
          <w:numId w:val="22"/>
        </w:numPr>
        <w:spacing w:before="120" w:after="0"/>
        <w:rPr>
          <w:b w:val="0"/>
          <w:snapToGrid/>
          <w:color w:val="FF0000"/>
          <w:kern w:val="2"/>
          <w:sz w:val="20"/>
          <w:szCs w:val="24"/>
          <w:u w:val="single"/>
          <w:lang w:val="en-US"/>
        </w:rPr>
      </w:pPr>
      <w:r w:rsidRPr="00E916A7">
        <w:rPr>
          <w:b w:val="0"/>
          <w:snapToGrid/>
          <w:color w:val="FF0000"/>
          <w:kern w:val="2"/>
          <w:sz w:val="20"/>
          <w:szCs w:val="24"/>
          <w:u w:val="single"/>
          <w:lang w:val="en-US"/>
        </w:rPr>
        <w:t>8-2b: More than one p0-alpha values configured for open loop PC</w:t>
      </w:r>
    </w:p>
    <w:p w14:paraId="6A33111C" w14:textId="26156493" w:rsidR="00A3261B" w:rsidRDefault="00A3261B" w:rsidP="00A3261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RAN2 L2 feature list</w:t>
      </w:r>
    </w:p>
    <w:p w14:paraId="6B1F0DE7" w14:textId="77777777" w:rsidR="00A3261B" w:rsidRDefault="00A3261B" w:rsidP="00E1321F">
      <w:pPr>
        <w:ind w:left="432"/>
        <w:rPr>
          <w:lang w:val="en-US"/>
        </w:rPr>
      </w:pPr>
    </w:p>
    <w:p w14:paraId="1DC02AE7" w14:textId="2CE521ED" w:rsidR="00A3261B" w:rsidRPr="0031400B" w:rsidRDefault="00A3261B" w:rsidP="00E1321F">
      <w:pPr>
        <w:rPr>
          <w:lang w:val="en-US"/>
        </w:rPr>
      </w:pPr>
      <w:r w:rsidRPr="00A3261B">
        <w:rPr>
          <w:lang w:val="en-US"/>
        </w:rPr>
        <w:t>RAN</w:t>
      </w:r>
      <w:r>
        <w:rPr>
          <w:lang w:val="en-US"/>
        </w:rPr>
        <w:t xml:space="preserve">2 has sent L2 feature list including L2 capabilities in </w:t>
      </w:r>
      <w:r w:rsidR="0031400B">
        <w:rPr>
          <w:lang w:val="en-US"/>
        </w:rPr>
        <w:t>[6]</w:t>
      </w:r>
      <w:r w:rsidRPr="0031400B">
        <w:rPr>
          <w:lang w:val="en-US"/>
        </w:rPr>
        <w:t xml:space="preserve">. </w:t>
      </w:r>
    </w:p>
    <w:p w14:paraId="1ED4A38F" w14:textId="69CB3580" w:rsidR="00A3261B" w:rsidRPr="0031400B" w:rsidRDefault="00A3261B" w:rsidP="00E1321F">
      <w:pPr>
        <w:rPr>
          <w:lang w:val="en-US"/>
        </w:rPr>
      </w:pPr>
      <w:r w:rsidRPr="0031400B">
        <w:rPr>
          <w:lang w:val="en-US"/>
        </w:rPr>
        <w:t xml:space="preserve">There are a number of features that RAN2 couldn’t conclude whether it is mandatory or optional. Therefore, we would like to provide our view on the TBD topics. </w:t>
      </w:r>
    </w:p>
    <w:tbl>
      <w:tblPr>
        <w:tblStyle w:val="TableGrid"/>
        <w:tblW w:w="9534" w:type="dxa"/>
        <w:tblLook w:val="0620" w:firstRow="1" w:lastRow="0" w:firstColumn="0" w:lastColumn="0" w:noHBand="1" w:noVBand="1"/>
      </w:tblPr>
      <w:tblGrid>
        <w:gridCol w:w="805"/>
        <w:gridCol w:w="1529"/>
        <w:gridCol w:w="3780"/>
        <w:gridCol w:w="1890"/>
        <w:gridCol w:w="1530"/>
      </w:tblGrid>
      <w:tr w:rsidR="0072295F" w:rsidRPr="008F5741" w14:paraId="590C55AB" w14:textId="77777777" w:rsidTr="00105972">
        <w:trPr>
          <w:trHeight w:val="499"/>
        </w:trPr>
        <w:tc>
          <w:tcPr>
            <w:tcW w:w="805" w:type="dxa"/>
            <w:hideMark/>
          </w:tcPr>
          <w:p w14:paraId="600C6CF4" w14:textId="77777777" w:rsidR="0072295F" w:rsidRPr="008F5741" w:rsidRDefault="0072295F" w:rsidP="00105972">
            <w:pPr>
              <w:spacing w:after="0" w:line="240" w:lineRule="auto"/>
              <w:jc w:val="center"/>
              <w:rPr>
                <w:rFonts w:ascii="Arial" w:eastAsia="Times New Roman" w:hAnsi="Arial" w:cs="Arial"/>
                <w:sz w:val="36"/>
                <w:szCs w:val="36"/>
              </w:rPr>
            </w:pPr>
            <w:r w:rsidRPr="008F5741">
              <w:rPr>
                <w:rFonts w:ascii="Intel Clear" w:eastAsia="Times New Roman" w:hAnsi="Intel Clear" w:cs="Intel Clear"/>
                <w:b/>
                <w:bCs/>
                <w:sz w:val="16"/>
                <w:szCs w:val="16"/>
              </w:rPr>
              <w:t>#</w:t>
            </w:r>
          </w:p>
        </w:tc>
        <w:tc>
          <w:tcPr>
            <w:tcW w:w="1529" w:type="dxa"/>
            <w:hideMark/>
          </w:tcPr>
          <w:p w14:paraId="57BCB3D1" w14:textId="77777777" w:rsidR="0072295F" w:rsidRPr="008F5741" w:rsidRDefault="0072295F" w:rsidP="00105972">
            <w:pPr>
              <w:spacing w:after="0" w:line="240" w:lineRule="auto"/>
              <w:jc w:val="center"/>
              <w:rPr>
                <w:rFonts w:ascii="Arial" w:eastAsia="Times New Roman" w:hAnsi="Arial" w:cs="Arial"/>
                <w:sz w:val="36"/>
                <w:szCs w:val="36"/>
              </w:rPr>
            </w:pPr>
            <w:r w:rsidRPr="008F5741">
              <w:rPr>
                <w:rFonts w:ascii="Intel Clear" w:eastAsia="Times New Roman" w:hAnsi="Intel Clear" w:cs="Intel Clear"/>
                <w:b/>
                <w:bCs/>
                <w:sz w:val="16"/>
                <w:szCs w:val="16"/>
              </w:rPr>
              <w:t>Feature group</w:t>
            </w:r>
          </w:p>
        </w:tc>
        <w:tc>
          <w:tcPr>
            <w:tcW w:w="3780" w:type="dxa"/>
            <w:hideMark/>
          </w:tcPr>
          <w:p w14:paraId="7D4B3755" w14:textId="77777777" w:rsidR="0072295F" w:rsidRPr="008F5741" w:rsidRDefault="0072295F" w:rsidP="00105972">
            <w:pPr>
              <w:spacing w:after="0" w:line="240" w:lineRule="auto"/>
              <w:jc w:val="center"/>
              <w:rPr>
                <w:rFonts w:ascii="Arial" w:eastAsia="Times New Roman" w:hAnsi="Arial" w:cs="Arial"/>
                <w:sz w:val="36"/>
                <w:szCs w:val="36"/>
              </w:rPr>
            </w:pPr>
            <w:r w:rsidRPr="008F5741">
              <w:rPr>
                <w:rFonts w:ascii="Intel Clear" w:eastAsia="Times New Roman" w:hAnsi="Intel Clear" w:cs="Intel Clear"/>
                <w:b/>
                <w:bCs/>
                <w:sz w:val="16"/>
                <w:szCs w:val="16"/>
              </w:rPr>
              <w:t>Components</w:t>
            </w:r>
          </w:p>
        </w:tc>
        <w:tc>
          <w:tcPr>
            <w:tcW w:w="1890" w:type="dxa"/>
            <w:hideMark/>
          </w:tcPr>
          <w:p w14:paraId="4996B2FC" w14:textId="77777777" w:rsidR="0072295F" w:rsidRPr="00E1321F" w:rsidRDefault="0072295F" w:rsidP="00105972">
            <w:pPr>
              <w:spacing w:after="0" w:line="240" w:lineRule="auto"/>
              <w:jc w:val="center"/>
              <w:rPr>
                <w:rFonts w:ascii="Intel Clear" w:eastAsia="Times New Roman" w:hAnsi="Intel Clear" w:cs="Intel Clear"/>
                <w:b/>
                <w:bCs/>
                <w:sz w:val="16"/>
                <w:szCs w:val="16"/>
              </w:rPr>
            </w:pPr>
            <w:r w:rsidRPr="008F5741">
              <w:rPr>
                <w:rFonts w:ascii="Intel Clear" w:eastAsia="Times New Roman" w:hAnsi="Intel Clear" w:cs="Intel Clear"/>
                <w:b/>
                <w:bCs/>
                <w:sz w:val="16"/>
                <w:szCs w:val="16"/>
              </w:rPr>
              <w:t>RAN WG recommendation</w:t>
            </w:r>
          </w:p>
        </w:tc>
        <w:tc>
          <w:tcPr>
            <w:tcW w:w="1530" w:type="dxa"/>
            <w:hideMark/>
          </w:tcPr>
          <w:p w14:paraId="355D582C" w14:textId="77777777" w:rsidR="0072295F" w:rsidRPr="00E1321F" w:rsidRDefault="0072295F" w:rsidP="00105972">
            <w:pPr>
              <w:spacing w:after="0" w:line="240" w:lineRule="auto"/>
              <w:jc w:val="center"/>
              <w:rPr>
                <w:rFonts w:ascii="Intel Clear" w:eastAsia="Times New Roman" w:hAnsi="Intel Clear" w:cs="Intel Clear"/>
                <w:b/>
                <w:bCs/>
                <w:sz w:val="16"/>
                <w:szCs w:val="16"/>
              </w:rPr>
            </w:pPr>
            <w:r w:rsidRPr="00E1321F">
              <w:rPr>
                <w:rFonts w:ascii="Intel Clear" w:eastAsia="Times New Roman" w:hAnsi="Intel Clear" w:cs="Intel Clear"/>
                <w:b/>
                <w:bCs/>
                <w:sz w:val="16"/>
                <w:szCs w:val="16"/>
              </w:rPr>
              <w:t>Intel preference</w:t>
            </w:r>
          </w:p>
        </w:tc>
      </w:tr>
      <w:tr w:rsidR="0072295F" w:rsidRPr="008F5741" w14:paraId="2C7982EA" w14:textId="77777777" w:rsidTr="00105972">
        <w:trPr>
          <w:trHeight w:val="385"/>
        </w:trPr>
        <w:tc>
          <w:tcPr>
            <w:tcW w:w="805" w:type="dxa"/>
            <w:hideMark/>
          </w:tcPr>
          <w:p w14:paraId="493F581D"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b/>
                <w:bCs/>
                <w:sz w:val="16"/>
                <w:szCs w:val="16"/>
              </w:rPr>
              <w:lastRenderedPageBreak/>
              <w:t>0-2</w:t>
            </w:r>
          </w:p>
        </w:tc>
        <w:tc>
          <w:tcPr>
            <w:tcW w:w="1529" w:type="dxa"/>
            <w:hideMark/>
          </w:tcPr>
          <w:p w14:paraId="1E2425F5"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SRB</w:t>
            </w:r>
          </w:p>
        </w:tc>
        <w:tc>
          <w:tcPr>
            <w:tcW w:w="3780" w:type="dxa"/>
            <w:hideMark/>
          </w:tcPr>
          <w:p w14:paraId="6BD0DE2D"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1) Split SRB with one UL path</w:t>
            </w:r>
          </w:p>
          <w:p w14:paraId="46E84AB3"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 </w:t>
            </w:r>
          </w:p>
          <w:p w14:paraId="588693A9"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2) SRB3</w:t>
            </w:r>
          </w:p>
        </w:tc>
        <w:tc>
          <w:tcPr>
            <w:tcW w:w="1890" w:type="dxa"/>
            <w:hideMark/>
          </w:tcPr>
          <w:p w14:paraId="3DDBA40B"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TBD</w:t>
            </w:r>
          </w:p>
        </w:tc>
        <w:tc>
          <w:tcPr>
            <w:tcW w:w="1530" w:type="dxa"/>
            <w:hideMark/>
          </w:tcPr>
          <w:p w14:paraId="2E31182F"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color w:val="FF0000"/>
                <w:sz w:val="16"/>
                <w:szCs w:val="16"/>
              </w:rPr>
              <w:t>Optional</w:t>
            </w:r>
          </w:p>
        </w:tc>
      </w:tr>
      <w:tr w:rsidR="0072295F" w:rsidRPr="008F5741" w14:paraId="133F25BF" w14:textId="77777777" w:rsidTr="00105972">
        <w:trPr>
          <w:trHeight w:val="1059"/>
        </w:trPr>
        <w:tc>
          <w:tcPr>
            <w:tcW w:w="805" w:type="dxa"/>
            <w:hideMark/>
          </w:tcPr>
          <w:p w14:paraId="4CA01B8E"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b/>
                <w:bCs/>
                <w:sz w:val="16"/>
                <w:szCs w:val="16"/>
              </w:rPr>
              <w:t>0-3</w:t>
            </w:r>
          </w:p>
        </w:tc>
        <w:tc>
          <w:tcPr>
            <w:tcW w:w="1529" w:type="dxa"/>
            <w:hideMark/>
          </w:tcPr>
          <w:p w14:paraId="354DFA8B"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DRB</w:t>
            </w:r>
          </w:p>
        </w:tc>
        <w:tc>
          <w:tcPr>
            <w:tcW w:w="3780" w:type="dxa"/>
            <w:hideMark/>
          </w:tcPr>
          <w:p w14:paraId="0B9165D0"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1) Maximum number of DRBs</w:t>
            </w:r>
          </w:p>
          <w:p w14:paraId="479D611A"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 xml:space="preserve">2) Split DRB with one UL path </w:t>
            </w:r>
          </w:p>
          <w:p w14:paraId="3816DE49"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3) Split DRB with both UL MCG and SCG paths</w:t>
            </w:r>
          </w:p>
        </w:tc>
        <w:tc>
          <w:tcPr>
            <w:tcW w:w="1890" w:type="dxa"/>
            <w:hideMark/>
          </w:tcPr>
          <w:p w14:paraId="605A67D1"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 xml:space="preserve">1, 2) Mandatory without UE capability signaling </w:t>
            </w:r>
          </w:p>
          <w:p w14:paraId="47138993"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3) TBD</w:t>
            </w:r>
          </w:p>
        </w:tc>
        <w:tc>
          <w:tcPr>
            <w:tcW w:w="1530" w:type="dxa"/>
            <w:hideMark/>
          </w:tcPr>
          <w:p w14:paraId="53919648"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color w:val="FF0000"/>
                <w:sz w:val="16"/>
                <w:szCs w:val="16"/>
              </w:rPr>
              <w:t xml:space="preserve">3) Mandatory with IOT </w:t>
            </w:r>
          </w:p>
        </w:tc>
      </w:tr>
      <w:tr w:rsidR="0072295F" w:rsidRPr="008F5741" w14:paraId="114429D6" w14:textId="77777777" w:rsidTr="00105972">
        <w:trPr>
          <w:trHeight w:val="578"/>
        </w:trPr>
        <w:tc>
          <w:tcPr>
            <w:tcW w:w="805" w:type="dxa"/>
            <w:hideMark/>
          </w:tcPr>
          <w:p w14:paraId="7897BED7"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b/>
                <w:bCs/>
                <w:sz w:val="16"/>
                <w:szCs w:val="16"/>
              </w:rPr>
              <w:t>0-5</w:t>
            </w:r>
          </w:p>
        </w:tc>
        <w:tc>
          <w:tcPr>
            <w:tcW w:w="1529" w:type="dxa"/>
            <w:hideMark/>
          </w:tcPr>
          <w:p w14:paraId="70812F9F"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IMS voice</w:t>
            </w:r>
          </w:p>
        </w:tc>
        <w:tc>
          <w:tcPr>
            <w:tcW w:w="3780" w:type="dxa"/>
            <w:hideMark/>
          </w:tcPr>
          <w:p w14:paraId="270CC7CC"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1) IMS voice over NR PDCP on MCG bearer</w:t>
            </w:r>
          </w:p>
          <w:p w14:paraId="785A0D29"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2) IMS voice over NR PDCP on SCG bearer</w:t>
            </w:r>
          </w:p>
        </w:tc>
        <w:tc>
          <w:tcPr>
            <w:tcW w:w="1890" w:type="dxa"/>
            <w:hideMark/>
          </w:tcPr>
          <w:p w14:paraId="31B7CBF7"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TBD</w:t>
            </w:r>
          </w:p>
        </w:tc>
        <w:tc>
          <w:tcPr>
            <w:tcW w:w="1530" w:type="dxa"/>
            <w:hideMark/>
          </w:tcPr>
          <w:p w14:paraId="7318961F"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color w:val="FF0000"/>
                <w:sz w:val="16"/>
                <w:szCs w:val="16"/>
              </w:rPr>
              <w:t>Optional</w:t>
            </w:r>
          </w:p>
        </w:tc>
      </w:tr>
      <w:tr w:rsidR="0072295F" w:rsidRPr="008F5741" w14:paraId="5D9A9C66" w14:textId="77777777" w:rsidTr="00105972">
        <w:trPr>
          <w:trHeight w:val="241"/>
        </w:trPr>
        <w:tc>
          <w:tcPr>
            <w:tcW w:w="805" w:type="dxa"/>
            <w:hideMark/>
          </w:tcPr>
          <w:p w14:paraId="7F05B2E8"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b/>
                <w:bCs/>
                <w:sz w:val="16"/>
                <w:szCs w:val="16"/>
              </w:rPr>
              <w:t>1-4</w:t>
            </w:r>
          </w:p>
        </w:tc>
        <w:tc>
          <w:tcPr>
            <w:tcW w:w="1529" w:type="dxa"/>
            <w:hideMark/>
          </w:tcPr>
          <w:p w14:paraId="18AD6904"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Out of order delivery</w:t>
            </w:r>
          </w:p>
        </w:tc>
        <w:tc>
          <w:tcPr>
            <w:tcW w:w="3780" w:type="dxa"/>
            <w:hideMark/>
          </w:tcPr>
          <w:p w14:paraId="4FA2864F"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Out of order delivery</w:t>
            </w:r>
          </w:p>
        </w:tc>
        <w:tc>
          <w:tcPr>
            <w:tcW w:w="1890" w:type="dxa"/>
            <w:hideMark/>
          </w:tcPr>
          <w:p w14:paraId="290765F5"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TBD</w:t>
            </w:r>
          </w:p>
        </w:tc>
        <w:tc>
          <w:tcPr>
            <w:tcW w:w="1530" w:type="dxa"/>
            <w:hideMark/>
          </w:tcPr>
          <w:p w14:paraId="1BDF3901" w14:textId="77777777" w:rsidR="0072295F" w:rsidRPr="008F5741" w:rsidRDefault="0072295F" w:rsidP="00105972">
            <w:pPr>
              <w:spacing w:after="0" w:line="240" w:lineRule="auto"/>
              <w:rPr>
                <w:rFonts w:ascii="Arial" w:eastAsia="Times New Roman" w:hAnsi="Arial" w:cs="Arial"/>
                <w:sz w:val="36"/>
                <w:szCs w:val="36"/>
              </w:rPr>
            </w:pPr>
            <w:r>
              <w:rPr>
                <w:rFonts w:ascii="Intel Clear" w:eastAsia="Times New Roman" w:hAnsi="Intel Clear" w:cs="Intel Clear"/>
                <w:color w:val="FF0000"/>
                <w:sz w:val="16"/>
                <w:szCs w:val="16"/>
              </w:rPr>
              <w:t xml:space="preserve">Mandatory </w:t>
            </w:r>
          </w:p>
        </w:tc>
      </w:tr>
      <w:tr w:rsidR="0072295F" w:rsidRPr="008F5741" w14:paraId="73588732" w14:textId="77777777" w:rsidTr="00105972">
        <w:trPr>
          <w:trHeight w:val="241"/>
        </w:trPr>
        <w:tc>
          <w:tcPr>
            <w:tcW w:w="805" w:type="dxa"/>
            <w:hideMark/>
          </w:tcPr>
          <w:p w14:paraId="0F6EE85F"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b/>
                <w:bCs/>
                <w:sz w:val="16"/>
                <w:szCs w:val="16"/>
              </w:rPr>
              <w:t>3-2</w:t>
            </w:r>
          </w:p>
        </w:tc>
        <w:tc>
          <w:tcPr>
            <w:tcW w:w="1529" w:type="dxa"/>
            <w:hideMark/>
          </w:tcPr>
          <w:p w14:paraId="2CD54CE5"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LCH SR delay timer</w:t>
            </w:r>
          </w:p>
        </w:tc>
        <w:tc>
          <w:tcPr>
            <w:tcW w:w="3780" w:type="dxa"/>
            <w:hideMark/>
          </w:tcPr>
          <w:p w14:paraId="0DF3B281"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LCH SR delay timer</w:t>
            </w:r>
          </w:p>
        </w:tc>
        <w:tc>
          <w:tcPr>
            <w:tcW w:w="1890" w:type="dxa"/>
            <w:hideMark/>
          </w:tcPr>
          <w:p w14:paraId="5913B303"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TBD</w:t>
            </w:r>
          </w:p>
        </w:tc>
        <w:tc>
          <w:tcPr>
            <w:tcW w:w="1530" w:type="dxa"/>
            <w:hideMark/>
          </w:tcPr>
          <w:p w14:paraId="63C7641D"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color w:val="FF0000"/>
                <w:sz w:val="16"/>
                <w:szCs w:val="16"/>
              </w:rPr>
              <w:t>Optional</w:t>
            </w:r>
          </w:p>
        </w:tc>
      </w:tr>
      <w:tr w:rsidR="0072295F" w:rsidRPr="008F5741" w14:paraId="55A3FB2B" w14:textId="77777777" w:rsidTr="00105972">
        <w:trPr>
          <w:trHeight w:val="1059"/>
        </w:trPr>
        <w:tc>
          <w:tcPr>
            <w:tcW w:w="805" w:type="dxa"/>
            <w:hideMark/>
          </w:tcPr>
          <w:p w14:paraId="26478120"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b/>
                <w:bCs/>
                <w:sz w:val="16"/>
                <w:szCs w:val="16"/>
              </w:rPr>
              <w:t>3-6</w:t>
            </w:r>
          </w:p>
        </w:tc>
        <w:tc>
          <w:tcPr>
            <w:tcW w:w="1529" w:type="dxa"/>
            <w:hideMark/>
          </w:tcPr>
          <w:p w14:paraId="20317B20"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Skipping UL transmission</w:t>
            </w:r>
          </w:p>
        </w:tc>
        <w:tc>
          <w:tcPr>
            <w:tcW w:w="3780" w:type="dxa"/>
            <w:hideMark/>
          </w:tcPr>
          <w:p w14:paraId="254D2D94"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1) Skipping UL transmission for dynamic UL grant</w:t>
            </w:r>
          </w:p>
          <w:p w14:paraId="7DF00C0D"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2) Skipping UL transmission for configured UL grant</w:t>
            </w:r>
          </w:p>
        </w:tc>
        <w:tc>
          <w:tcPr>
            <w:tcW w:w="1890" w:type="dxa"/>
            <w:hideMark/>
          </w:tcPr>
          <w:p w14:paraId="7D0B40AF"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1) TBD</w:t>
            </w:r>
          </w:p>
          <w:p w14:paraId="088DC6AE"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2) Conditional mandatory if the UE supports configured grant</w:t>
            </w:r>
          </w:p>
        </w:tc>
        <w:tc>
          <w:tcPr>
            <w:tcW w:w="1530" w:type="dxa"/>
            <w:hideMark/>
          </w:tcPr>
          <w:p w14:paraId="420BB177" w14:textId="77777777" w:rsidR="0072295F" w:rsidRPr="008F5741" w:rsidRDefault="0072295F" w:rsidP="00105972">
            <w:pPr>
              <w:spacing w:after="0" w:line="240" w:lineRule="auto"/>
              <w:rPr>
                <w:rFonts w:ascii="Arial" w:eastAsia="Times New Roman" w:hAnsi="Arial" w:cs="Arial"/>
                <w:sz w:val="36"/>
                <w:szCs w:val="36"/>
              </w:rPr>
            </w:pPr>
            <w:r>
              <w:rPr>
                <w:rFonts w:ascii="Intel Clear" w:eastAsia="Times New Roman" w:hAnsi="Intel Clear" w:cs="Intel Clear"/>
                <w:color w:val="FF0000"/>
                <w:sz w:val="16"/>
                <w:szCs w:val="16"/>
              </w:rPr>
              <w:t xml:space="preserve">1) Optional </w:t>
            </w:r>
          </w:p>
        </w:tc>
      </w:tr>
      <w:tr w:rsidR="0072295F" w:rsidRPr="008F5741" w14:paraId="4E06444D" w14:textId="77777777" w:rsidTr="00105972">
        <w:trPr>
          <w:trHeight w:val="289"/>
        </w:trPr>
        <w:tc>
          <w:tcPr>
            <w:tcW w:w="805" w:type="dxa"/>
            <w:hideMark/>
          </w:tcPr>
          <w:p w14:paraId="0EE791C4"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b/>
                <w:bCs/>
                <w:sz w:val="16"/>
                <w:szCs w:val="16"/>
              </w:rPr>
              <w:t>4-4</w:t>
            </w:r>
          </w:p>
        </w:tc>
        <w:tc>
          <w:tcPr>
            <w:tcW w:w="1529" w:type="dxa"/>
            <w:hideMark/>
          </w:tcPr>
          <w:p w14:paraId="64CFCA51"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Measurement gaps</w:t>
            </w:r>
          </w:p>
        </w:tc>
        <w:tc>
          <w:tcPr>
            <w:tcW w:w="3780" w:type="dxa"/>
            <w:hideMark/>
          </w:tcPr>
          <w:p w14:paraId="12917586"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Additional measurement gap configurations</w:t>
            </w:r>
          </w:p>
        </w:tc>
        <w:tc>
          <w:tcPr>
            <w:tcW w:w="1890" w:type="dxa"/>
            <w:hideMark/>
          </w:tcPr>
          <w:p w14:paraId="71563EF6" w14:textId="77777777" w:rsidR="0072295F" w:rsidRPr="008F5741" w:rsidRDefault="0072295F" w:rsidP="00105972">
            <w:pPr>
              <w:spacing w:after="0" w:line="240" w:lineRule="auto"/>
              <w:rPr>
                <w:rFonts w:ascii="Arial" w:eastAsia="Times New Roman" w:hAnsi="Arial" w:cs="Arial"/>
                <w:sz w:val="36"/>
                <w:szCs w:val="36"/>
              </w:rPr>
            </w:pPr>
            <w:r w:rsidRPr="008F5741">
              <w:rPr>
                <w:rFonts w:ascii="Intel Clear" w:eastAsia="Times New Roman" w:hAnsi="Intel Clear" w:cs="Intel Clear"/>
                <w:sz w:val="16"/>
                <w:szCs w:val="16"/>
              </w:rPr>
              <w:t>TBD</w:t>
            </w:r>
          </w:p>
        </w:tc>
        <w:tc>
          <w:tcPr>
            <w:tcW w:w="1530" w:type="dxa"/>
            <w:hideMark/>
          </w:tcPr>
          <w:p w14:paraId="14BA66CB" w14:textId="77777777" w:rsidR="0072295F" w:rsidRPr="008F5741" w:rsidRDefault="0072295F" w:rsidP="00105972">
            <w:pPr>
              <w:spacing w:after="0" w:line="240" w:lineRule="auto"/>
              <w:rPr>
                <w:rFonts w:ascii="Arial" w:eastAsia="Times New Roman" w:hAnsi="Arial" w:cs="Arial"/>
                <w:sz w:val="36"/>
                <w:szCs w:val="36"/>
              </w:rPr>
            </w:pPr>
            <w:r>
              <w:rPr>
                <w:rFonts w:ascii="Intel Clear" w:eastAsia="Times New Roman" w:hAnsi="Intel Clear" w:cs="Intel Clear"/>
                <w:color w:val="FF0000"/>
                <w:sz w:val="16"/>
                <w:szCs w:val="16"/>
              </w:rPr>
              <w:t xml:space="preserve">Optional </w:t>
            </w:r>
          </w:p>
        </w:tc>
      </w:tr>
    </w:tbl>
    <w:p w14:paraId="4A19EFAC" w14:textId="77777777" w:rsidR="0072295F" w:rsidRPr="00E1321F" w:rsidRDefault="0072295F" w:rsidP="00E1321F">
      <w:pPr>
        <w:rPr>
          <w:color w:val="1F497D"/>
        </w:rPr>
      </w:pPr>
    </w:p>
    <w:p w14:paraId="267ACF62" w14:textId="77777777" w:rsidR="00DE5129" w:rsidRPr="00FC7BBB" w:rsidRDefault="00DE5129"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3AC8F6EA" w:rsidR="006266E5" w:rsidRDefault="00970EC2" w:rsidP="00DB4FD0">
      <w:pPr>
        <w:pStyle w:val="LGTdoc"/>
        <w:spacing w:before="120" w:after="120"/>
        <w:ind w:left="300" w:hangingChars="150" w:hanging="300"/>
        <w:jc w:val="left"/>
        <w:rPr>
          <w:sz w:val="20"/>
        </w:rPr>
      </w:pPr>
      <w:r w:rsidRPr="00FC7BBB">
        <w:rPr>
          <w:sz w:val="20"/>
        </w:rPr>
        <w:t xml:space="preserve">[1] </w:t>
      </w:r>
      <w:r w:rsidR="00A00D73" w:rsidRPr="00A00D73">
        <w:rPr>
          <w:sz w:val="20"/>
        </w:rPr>
        <w:t>RP-180635</w:t>
      </w:r>
      <w:r w:rsidR="00CE6E7B">
        <w:rPr>
          <w:sz w:val="20"/>
        </w:rPr>
        <w:t xml:space="preserve">, </w:t>
      </w:r>
      <w:r w:rsidR="00A00D73" w:rsidRPr="00A00D73">
        <w:rPr>
          <w:sz w:val="20"/>
        </w:rPr>
        <w:t>LS on NR UE feature list</w:t>
      </w:r>
      <w:r w:rsidR="00CE6E7B">
        <w:rPr>
          <w:sz w:val="20"/>
        </w:rPr>
        <w:t>, RAN</w:t>
      </w:r>
      <w:r w:rsidR="00607979">
        <w:rPr>
          <w:sz w:val="20"/>
        </w:rPr>
        <w:t>1</w:t>
      </w:r>
    </w:p>
    <w:p w14:paraId="1B236576" w14:textId="65A061E6" w:rsidR="00A143C6" w:rsidRDefault="00A143C6" w:rsidP="00CE6E7B">
      <w:pPr>
        <w:pStyle w:val="LGTdoc"/>
        <w:spacing w:before="120" w:after="120"/>
        <w:ind w:left="300" w:hangingChars="150" w:hanging="300"/>
        <w:jc w:val="left"/>
        <w:rPr>
          <w:sz w:val="20"/>
          <w:lang w:val="en-US"/>
        </w:rPr>
      </w:pPr>
      <w:r>
        <w:rPr>
          <w:sz w:val="20"/>
        </w:rPr>
        <w:t>[</w:t>
      </w:r>
      <w:r w:rsidR="00927993">
        <w:rPr>
          <w:sz w:val="20"/>
        </w:rPr>
        <w:t>2</w:t>
      </w:r>
      <w:r>
        <w:rPr>
          <w:sz w:val="20"/>
        </w:rPr>
        <w:t xml:space="preserve">] </w:t>
      </w:r>
      <w:r w:rsidRPr="00A143C6">
        <w:rPr>
          <w:sz w:val="20"/>
          <w:lang w:val="en-US"/>
        </w:rPr>
        <w:t>R1-1704729</w:t>
      </w:r>
      <w:r>
        <w:rPr>
          <w:sz w:val="20"/>
          <w:lang w:val="en-US"/>
        </w:rPr>
        <w:t xml:space="preserve">, </w:t>
      </w:r>
      <w:r w:rsidRPr="00A143C6">
        <w:rPr>
          <w:sz w:val="20"/>
          <w:lang w:val="en-US"/>
        </w:rPr>
        <w:t>On CSI feedback Type I</w:t>
      </w:r>
      <w:r>
        <w:rPr>
          <w:sz w:val="20"/>
          <w:lang w:val="en-US"/>
        </w:rPr>
        <w:t>, Intel Corporation</w:t>
      </w:r>
    </w:p>
    <w:p w14:paraId="2B6E5184" w14:textId="54D89AFB" w:rsidR="00881ED2" w:rsidRDefault="00881ED2" w:rsidP="00CE6E7B">
      <w:pPr>
        <w:pStyle w:val="LGTdoc"/>
        <w:spacing w:before="120" w:after="120"/>
        <w:ind w:left="300" w:hangingChars="150" w:hanging="300"/>
        <w:jc w:val="left"/>
        <w:rPr>
          <w:sz w:val="20"/>
          <w:lang w:val="en-US"/>
        </w:rPr>
      </w:pPr>
      <w:r>
        <w:rPr>
          <w:sz w:val="20"/>
          <w:lang w:val="en-US"/>
        </w:rPr>
        <w:t>[</w:t>
      </w:r>
      <w:r w:rsidR="00463E26">
        <w:rPr>
          <w:sz w:val="20"/>
          <w:lang w:val="en-US"/>
        </w:rPr>
        <w:t>3</w:t>
      </w:r>
      <w:r>
        <w:rPr>
          <w:sz w:val="20"/>
          <w:lang w:val="en-US"/>
        </w:rPr>
        <w:t xml:space="preserve">] </w:t>
      </w:r>
      <w:r w:rsidRPr="00881ED2">
        <w:rPr>
          <w:sz w:val="20"/>
          <w:lang w:val="en-US"/>
        </w:rPr>
        <w:t>R1-1804718</w:t>
      </w:r>
      <w:r>
        <w:rPr>
          <w:sz w:val="20"/>
          <w:lang w:val="en-US"/>
        </w:rPr>
        <w:t xml:space="preserve">, </w:t>
      </w:r>
      <w:r w:rsidRPr="00881ED2">
        <w:rPr>
          <w:sz w:val="20"/>
          <w:lang w:val="en-US"/>
        </w:rPr>
        <w:t>On UE capability signalling for Type II CSI</w:t>
      </w:r>
      <w:r>
        <w:rPr>
          <w:sz w:val="20"/>
          <w:lang w:val="en-US"/>
        </w:rPr>
        <w:t>, Intel Corporation</w:t>
      </w:r>
    </w:p>
    <w:p w14:paraId="1397B4F5" w14:textId="114DBC18" w:rsidR="00463E26" w:rsidRDefault="00463E26" w:rsidP="00CE6E7B">
      <w:pPr>
        <w:pStyle w:val="LGTdoc"/>
        <w:spacing w:before="120" w:after="120"/>
        <w:ind w:left="300" w:hangingChars="150" w:hanging="300"/>
        <w:jc w:val="left"/>
        <w:rPr>
          <w:sz w:val="20"/>
          <w:lang w:val="en-US"/>
        </w:rPr>
      </w:pPr>
      <w:r>
        <w:rPr>
          <w:sz w:val="20"/>
          <w:lang w:val="en-US"/>
        </w:rPr>
        <w:t xml:space="preserve">[4] RP-172844, </w:t>
      </w:r>
      <w:r w:rsidRPr="00463E26">
        <w:rPr>
          <w:sz w:val="20"/>
          <w:lang w:val="en-US"/>
        </w:rPr>
        <w:t>NR workload management</w:t>
      </w:r>
      <w:r>
        <w:rPr>
          <w:sz w:val="20"/>
          <w:lang w:val="en-US"/>
        </w:rPr>
        <w:t>, RAN Chairman</w:t>
      </w:r>
    </w:p>
    <w:p w14:paraId="4824C5F0" w14:textId="6AF21520" w:rsidR="0031400B" w:rsidRDefault="002B274D" w:rsidP="00CE6E7B">
      <w:pPr>
        <w:pStyle w:val="LGTdoc"/>
        <w:spacing w:before="120" w:after="120"/>
        <w:ind w:left="300" w:hangingChars="150" w:hanging="300"/>
        <w:jc w:val="left"/>
        <w:rPr>
          <w:sz w:val="20"/>
          <w:lang w:val="en-US"/>
        </w:rPr>
      </w:pPr>
      <w:r>
        <w:rPr>
          <w:sz w:val="20"/>
          <w:lang w:val="en-US"/>
        </w:rPr>
        <w:t xml:space="preserve">[5] R4-1803564, </w:t>
      </w:r>
      <w:r w:rsidRPr="002B274D">
        <w:rPr>
          <w:sz w:val="20"/>
          <w:lang w:val="en-US"/>
        </w:rPr>
        <w:t>LS on UE feature list</w:t>
      </w:r>
      <w:r>
        <w:rPr>
          <w:sz w:val="20"/>
          <w:lang w:val="en-US"/>
        </w:rPr>
        <w:t>, RAN4</w:t>
      </w:r>
    </w:p>
    <w:p w14:paraId="0FE3462A" w14:textId="64214C75" w:rsidR="00A3261B" w:rsidRPr="00E916A7" w:rsidRDefault="0031400B" w:rsidP="0031400B">
      <w:pPr>
        <w:pStyle w:val="LGTdoc"/>
        <w:spacing w:before="120" w:after="120"/>
        <w:ind w:left="300" w:hangingChars="150" w:hanging="300"/>
        <w:jc w:val="left"/>
        <w:rPr>
          <w:sz w:val="20"/>
          <w:lang w:val="en-US"/>
        </w:rPr>
      </w:pPr>
      <w:r>
        <w:rPr>
          <w:sz w:val="20"/>
          <w:lang w:val="en-US"/>
        </w:rPr>
        <w:t xml:space="preserve">[6] </w:t>
      </w:r>
      <w:r w:rsidRPr="0031400B">
        <w:rPr>
          <w:sz w:val="20"/>
          <w:lang w:val="en-US"/>
        </w:rPr>
        <w:t>RP-180639</w:t>
      </w: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1FED0" w14:textId="77777777" w:rsidR="00D53143" w:rsidRDefault="00D53143">
      <w:r>
        <w:separator/>
      </w:r>
    </w:p>
  </w:endnote>
  <w:endnote w:type="continuationSeparator" w:id="0">
    <w:p w14:paraId="04971FB5" w14:textId="77777777" w:rsidR="00D53143" w:rsidRDefault="00D5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463E26" w:rsidRDefault="00463E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463E26" w:rsidRDefault="00463E2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463E26" w:rsidRDefault="00463E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3109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109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1D899" w14:textId="77777777" w:rsidR="00D53143" w:rsidRDefault="00D53143">
      <w:r>
        <w:separator/>
      </w:r>
    </w:p>
  </w:footnote>
  <w:footnote w:type="continuationSeparator" w:id="0">
    <w:p w14:paraId="71A1878A" w14:textId="77777777" w:rsidR="00D53143" w:rsidRDefault="00D53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463E26" w:rsidRDefault="00463E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B42CF"/>
    <w:multiLevelType w:val="hybridMultilevel"/>
    <w:tmpl w:val="066E2B6C"/>
    <w:lvl w:ilvl="0" w:tplc="1422C5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9549C1"/>
    <w:multiLevelType w:val="hybridMultilevel"/>
    <w:tmpl w:val="91C2566A"/>
    <w:lvl w:ilvl="0" w:tplc="1422C56A">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hint="default"/>
      </w:rPr>
    </w:lvl>
    <w:lvl w:ilvl="1" w:tplc="923C77A4">
      <w:start w:val="50"/>
      <w:numFmt w:val="bullet"/>
      <w:lvlText w:val="•"/>
      <w:lvlJc w:val="left"/>
      <w:pPr>
        <w:tabs>
          <w:tab w:val="num" w:pos="1080"/>
        </w:tabs>
        <w:ind w:left="1080" w:hanging="360"/>
      </w:pPr>
      <w:rPr>
        <w:rFonts w:ascii="Arial" w:hAnsi="Arial" w:hint="default"/>
      </w:rPr>
    </w:lvl>
    <w:lvl w:ilvl="2" w:tplc="3C5027D2">
      <w:start w:val="1"/>
      <w:numFmt w:val="bullet"/>
      <w:lvlText w:val="•"/>
      <w:lvlJc w:val="left"/>
      <w:pPr>
        <w:tabs>
          <w:tab w:val="num" w:pos="1800"/>
        </w:tabs>
        <w:ind w:left="1800" w:hanging="360"/>
      </w:pPr>
      <w:rPr>
        <w:rFonts w:ascii="Arial" w:hAnsi="Arial" w:hint="default"/>
      </w:rPr>
    </w:lvl>
    <w:lvl w:ilvl="3" w:tplc="0090E940" w:tentative="1">
      <w:start w:val="1"/>
      <w:numFmt w:val="bullet"/>
      <w:lvlText w:val="•"/>
      <w:lvlJc w:val="left"/>
      <w:pPr>
        <w:tabs>
          <w:tab w:val="num" w:pos="2520"/>
        </w:tabs>
        <w:ind w:left="2520" w:hanging="360"/>
      </w:pPr>
      <w:rPr>
        <w:rFonts w:ascii="Arial" w:hAnsi="Arial" w:hint="default"/>
      </w:rPr>
    </w:lvl>
    <w:lvl w:ilvl="4" w:tplc="CAD872BE" w:tentative="1">
      <w:start w:val="1"/>
      <w:numFmt w:val="bullet"/>
      <w:lvlText w:val="•"/>
      <w:lvlJc w:val="left"/>
      <w:pPr>
        <w:tabs>
          <w:tab w:val="num" w:pos="3240"/>
        </w:tabs>
        <w:ind w:left="3240" w:hanging="360"/>
      </w:pPr>
      <w:rPr>
        <w:rFonts w:ascii="Arial" w:hAnsi="Arial" w:hint="default"/>
      </w:rPr>
    </w:lvl>
    <w:lvl w:ilvl="5" w:tplc="4B207BAE" w:tentative="1">
      <w:start w:val="1"/>
      <w:numFmt w:val="bullet"/>
      <w:lvlText w:val="•"/>
      <w:lvlJc w:val="left"/>
      <w:pPr>
        <w:tabs>
          <w:tab w:val="num" w:pos="3960"/>
        </w:tabs>
        <w:ind w:left="3960" w:hanging="360"/>
      </w:pPr>
      <w:rPr>
        <w:rFonts w:ascii="Arial" w:hAnsi="Arial" w:hint="default"/>
      </w:rPr>
    </w:lvl>
    <w:lvl w:ilvl="6" w:tplc="350A3AB6" w:tentative="1">
      <w:start w:val="1"/>
      <w:numFmt w:val="bullet"/>
      <w:lvlText w:val="•"/>
      <w:lvlJc w:val="left"/>
      <w:pPr>
        <w:tabs>
          <w:tab w:val="num" w:pos="4680"/>
        </w:tabs>
        <w:ind w:left="4680" w:hanging="360"/>
      </w:pPr>
      <w:rPr>
        <w:rFonts w:ascii="Arial" w:hAnsi="Arial" w:hint="default"/>
      </w:rPr>
    </w:lvl>
    <w:lvl w:ilvl="7" w:tplc="B82E6876" w:tentative="1">
      <w:start w:val="1"/>
      <w:numFmt w:val="bullet"/>
      <w:lvlText w:val="•"/>
      <w:lvlJc w:val="left"/>
      <w:pPr>
        <w:tabs>
          <w:tab w:val="num" w:pos="5400"/>
        </w:tabs>
        <w:ind w:left="5400" w:hanging="360"/>
      </w:pPr>
      <w:rPr>
        <w:rFonts w:ascii="Arial" w:hAnsi="Arial" w:hint="default"/>
      </w:rPr>
    </w:lvl>
    <w:lvl w:ilvl="8" w:tplc="FB3E297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16"/>
  </w:num>
  <w:num w:numId="4">
    <w:abstractNumId w:val="20"/>
  </w:num>
  <w:num w:numId="5">
    <w:abstractNumId w:val="10"/>
  </w:num>
  <w:num w:numId="6">
    <w:abstractNumId w:val="13"/>
  </w:num>
  <w:num w:numId="7">
    <w:abstractNumId w:val="9"/>
  </w:num>
  <w:num w:numId="8">
    <w:abstractNumId w:val="3"/>
  </w:num>
  <w:num w:numId="9">
    <w:abstractNumId w:val="5"/>
  </w:num>
  <w:num w:numId="10">
    <w:abstractNumId w:val="12"/>
  </w:num>
  <w:num w:numId="11">
    <w:abstractNumId w:val="2"/>
  </w:num>
  <w:num w:numId="12">
    <w:abstractNumId w:val="1"/>
  </w:num>
  <w:num w:numId="13">
    <w:abstractNumId w:val="6"/>
  </w:num>
  <w:num w:numId="14">
    <w:abstractNumId w:val="18"/>
  </w:num>
  <w:num w:numId="15">
    <w:abstractNumId w:val="22"/>
  </w:num>
  <w:num w:numId="16">
    <w:abstractNumId w:val="15"/>
  </w:num>
  <w:num w:numId="17">
    <w:abstractNumId w:val="8"/>
  </w:num>
  <w:num w:numId="18">
    <w:abstractNumId w:val="17"/>
  </w:num>
  <w:num w:numId="19">
    <w:abstractNumId w:val="4"/>
  </w:num>
  <w:num w:numId="20">
    <w:abstractNumId w:val="21"/>
  </w:num>
  <w:num w:numId="21">
    <w:abstractNumId w:val="14"/>
  </w:num>
  <w:num w:numId="2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FC"/>
    <w:rsid w:val="000266AE"/>
    <w:rsid w:val="00026905"/>
    <w:rsid w:val="00026977"/>
    <w:rsid w:val="00026AF7"/>
    <w:rsid w:val="00026EF9"/>
    <w:rsid w:val="00027333"/>
    <w:rsid w:val="00027345"/>
    <w:rsid w:val="0002790C"/>
    <w:rsid w:val="000300FE"/>
    <w:rsid w:val="00030308"/>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BD8"/>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234"/>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C0A"/>
    <w:rsid w:val="000D0F9A"/>
    <w:rsid w:val="000D148D"/>
    <w:rsid w:val="000D14EB"/>
    <w:rsid w:val="000D1610"/>
    <w:rsid w:val="000D1737"/>
    <w:rsid w:val="000D18A9"/>
    <w:rsid w:val="000D1B28"/>
    <w:rsid w:val="000D206C"/>
    <w:rsid w:val="000D21E2"/>
    <w:rsid w:val="000D23C1"/>
    <w:rsid w:val="000D2A02"/>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9A9"/>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0A6B"/>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21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A7EF4"/>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BAE"/>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327"/>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74D"/>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923"/>
    <w:rsid w:val="002D5DEA"/>
    <w:rsid w:val="002D6127"/>
    <w:rsid w:val="002D6240"/>
    <w:rsid w:val="002D633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00B"/>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9EE"/>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092D"/>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3CE1"/>
    <w:rsid w:val="00364A63"/>
    <w:rsid w:val="0036692E"/>
    <w:rsid w:val="00367D2F"/>
    <w:rsid w:val="003700A7"/>
    <w:rsid w:val="00370285"/>
    <w:rsid w:val="003704EE"/>
    <w:rsid w:val="0037080A"/>
    <w:rsid w:val="00370880"/>
    <w:rsid w:val="00370ECC"/>
    <w:rsid w:val="00370EFD"/>
    <w:rsid w:val="00371137"/>
    <w:rsid w:val="00371766"/>
    <w:rsid w:val="00371831"/>
    <w:rsid w:val="003719F5"/>
    <w:rsid w:val="00372029"/>
    <w:rsid w:val="003724A1"/>
    <w:rsid w:val="003725EB"/>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1D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76D"/>
    <w:rsid w:val="003B188F"/>
    <w:rsid w:val="003B1CC2"/>
    <w:rsid w:val="003B21B1"/>
    <w:rsid w:val="003B2B79"/>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250"/>
    <w:rsid w:val="003C4952"/>
    <w:rsid w:val="003C4D16"/>
    <w:rsid w:val="003C4D8C"/>
    <w:rsid w:val="003C4F25"/>
    <w:rsid w:val="003C5612"/>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0D4C"/>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5D04"/>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7DE"/>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159"/>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97"/>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3E26"/>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650"/>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DB2"/>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0F13"/>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2EFE"/>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25D"/>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0C"/>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A39"/>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824"/>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274"/>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327D"/>
    <w:rsid w:val="005F369B"/>
    <w:rsid w:val="005F3F7F"/>
    <w:rsid w:val="005F40E5"/>
    <w:rsid w:val="005F410E"/>
    <w:rsid w:val="005F42C9"/>
    <w:rsid w:val="005F46D9"/>
    <w:rsid w:val="005F4950"/>
    <w:rsid w:val="005F4E06"/>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79"/>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9AD"/>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95F"/>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3E8E"/>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6B4"/>
    <w:rsid w:val="00770CEE"/>
    <w:rsid w:val="007717C2"/>
    <w:rsid w:val="007721AD"/>
    <w:rsid w:val="007726F2"/>
    <w:rsid w:val="007726FD"/>
    <w:rsid w:val="00772D15"/>
    <w:rsid w:val="00772DAA"/>
    <w:rsid w:val="00772DC3"/>
    <w:rsid w:val="007733C4"/>
    <w:rsid w:val="0077432A"/>
    <w:rsid w:val="007743A1"/>
    <w:rsid w:val="007744EF"/>
    <w:rsid w:val="007748AB"/>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ED9"/>
    <w:rsid w:val="007926B7"/>
    <w:rsid w:val="00792CE2"/>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37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70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23A"/>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A1D"/>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696"/>
    <w:rsid w:val="00865D4C"/>
    <w:rsid w:val="00865DE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5DD3"/>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3E70"/>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27993"/>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9E2"/>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0D73"/>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11"/>
    <w:rsid w:val="00A24150"/>
    <w:rsid w:val="00A2470A"/>
    <w:rsid w:val="00A2481C"/>
    <w:rsid w:val="00A24CCF"/>
    <w:rsid w:val="00A25A28"/>
    <w:rsid w:val="00A261E4"/>
    <w:rsid w:val="00A26883"/>
    <w:rsid w:val="00A26D60"/>
    <w:rsid w:val="00A26EE0"/>
    <w:rsid w:val="00A27C60"/>
    <w:rsid w:val="00A30300"/>
    <w:rsid w:val="00A3072C"/>
    <w:rsid w:val="00A30BAE"/>
    <w:rsid w:val="00A31093"/>
    <w:rsid w:val="00A313D0"/>
    <w:rsid w:val="00A314A9"/>
    <w:rsid w:val="00A31591"/>
    <w:rsid w:val="00A3170C"/>
    <w:rsid w:val="00A31736"/>
    <w:rsid w:val="00A31C37"/>
    <w:rsid w:val="00A31E88"/>
    <w:rsid w:val="00A321EE"/>
    <w:rsid w:val="00A325C2"/>
    <w:rsid w:val="00A325CC"/>
    <w:rsid w:val="00A3261B"/>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CC5"/>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30F"/>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A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D54"/>
    <w:rsid w:val="00B305BC"/>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346"/>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BFB"/>
    <w:rsid w:val="00B83DF6"/>
    <w:rsid w:val="00B8408E"/>
    <w:rsid w:val="00B84BE8"/>
    <w:rsid w:val="00B85516"/>
    <w:rsid w:val="00B85E03"/>
    <w:rsid w:val="00B85F67"/>
    <w:rsid w:val="00B85FF9"/>
    <w:rsid w:val="00B86557"/>
    <w:rsid w:val="00B86734"/>
    <w:rsid w:val="00B8692C"/>
    <w:rsid w:val="00B86BDC"/>
    <w:rsid w:val="00B874FB"/>
    <w:rsid w:val="00B8769E"/>
    <w:rsid w:val="00B87C95"/>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214"/>
    <w:rsid w:val="00BB0528"/>
    <w:rsid w:val="00BB070E"/>
    <w:rsid w:val="00BB0B3E"/>
    <w:rsid w:val="00BB0D58"/>
    <w:rsid w:val="00BB0D75"/>
    <w:rsid w:val="00BB1966"/>
    <w:rsid w:val="00BB1B24"/>
    <w:rsid w:val="00BB1C4F"/>
    <w:rsid w:val="00BB1D50"/>
    <w:rsid w:val="00BB1DA2"/>
    <w:rsid w:val="00BB225D"/>
    <w:rsid w:val="00BB3355"/>
    <w:rsid w:val="00BB365A"/>
    <w:rsid w:val="00BB3B44"/>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0B9"/>
    <w:rsid w:val="00C45658"/>
    <w:rsid w:val="00C45A9C"/>
    <w:rsid w:val="00C45B07"/>
    <w:rsid w:val="00C463BB"/>
    <w:rsid w:val="00C46978"/>
    <w:rsid w:val="00C46B53"/>
    <w:rsid w:val="00C46FC8"/>
    <w:rsid w:val="00C470AA"/>
    <w:rsid w:val="00C47AE8"/>
    <w:rsid w:val="00C508B7"/>
    <w:rsid w:val="00C51D11"/>
    <w:rsid w:val="00C51FA2"/>
    <w:rsid w:val="00C51FA7"/>
    <w:rsid w:val="00C5257E"/>
    <w:rsid w:val="00C531B4"/>
    <w:rsid w:val="00C532F9"/>
    <w:rsid w:val="00C53E22"/>
    <w:rsid w:val="00C5411D"/>
    <w:rsid w:val="00C5464D"/>
    <w:rsid w:val="00C54C62"/>
    <w:rsid w:val="00C55ADC"/>
    <w:rsid w:val="00C5638E"/>
    <w:rsid w:val="00C5665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2FC"/>
    <w:rsid w:val="00C9684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0E3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C8E"/>
    <w:rsid w:val="00D36D7A"/>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143"/>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0FE1"/>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B43"/>
    <w:rsid w:val="00DA3BE7"/>
    <w:rsid w:val="00DA3F00"/>
    <w:rsid w:val="00DA3F77"/>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243"/>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29"/>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21F"/>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1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4"/>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6A7"/>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04B"/>
    <w:rsid w:val="00ED4EC0"/>
    <w:rsid w:val="00ED5122"/>
    <w:rsid w:val="00ED54F7"/>
    <w:rsid w:val="00ED58F2"/>
    <w:rsid w:val="00EE08BC"/>
    <w:rsid w:val="00EE09EA"/>
    <w:rsid w:val="00EE0A49"/>
    <w:rsid w:val="00EE0D48"/>
    <w:rsid w:val="00EE0E09"/>
    <w:rsid w:val="00EE10D7"/>
    <w:rsid w:val="00EE12DA"/>
    <w:rsid w:val="00EE15CA"/>
    <w:rsid w:val="00EE15E0"/>
    <w:rsid w:val="00EE17F4"/>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E50"/>
    <w:rsid w:val="00EF118F"/>
    <w:rsid w:val="00EF1BCB"/>
    <w:rsid w:val="00EF1DDB"/>
    <w:rsid w:val="00EF20FD"/>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2BD"/>
    <w:rsid w:val="00F73CD4"/>
    <w:rsid w:val="00F73D87"/>
    <w:rsid w:val="00F73F43"/>
    <w:rsid w:val="00F74609"/>
    <w:rsid w:val="00F74664"/>
    <w:rsid w:val="00F74689"/>
    <w:rsid w:val="00F74791"/>
    <w:rsid w:val="00F74A7A"/>
    <w:rsid w:val="00F7540D"/>
    <w:rsid w:val="00F75487"/>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7C9"/>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1D7"/>
    <w:rsid w:val="00FE627C"/>
    <w:rsid w:val="00FE6DEC"/>
    <w:rsid w:val="00FE6E09"/>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TACChar">
    <w:name w:val="TAC Char"/>
    <w:basedOn w:val="DefaultParagraphFont"/>
    <w:link w:val="TAC"/>
    <w:locked/>
    <w:rsid w:val="003708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27490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843998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9541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83253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15995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64815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729140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778810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101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56340">
      <w:bodyDiv w:val="1"/>
      <w:marLeft w:val="0"/>
      <w:marRight w:val="0"/>
      <w:marTop w:val="0"/>
      <w:marBottom w:val="0"/>
      <w:divBdr>
        <w:top w:val="none" w:sz="0" w:space="0" w:color="auto"/>
        <w:left w:val="none" w:sz="0" w:space="0" w:color="auto"/>
        <w:bottom w:val="none" w:sz="0" w:space="0" w:color="auto"/>
        <w:right w:val="none" w:sz="0" w:space="0" w:color="auto"/>
      </w:divBdr>
    </w:div>
    <w:div w:id="211963528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AA93DB4-D1E6-4664-8178-148C1078A144}">
  <ds:schemaRefs>
    <ds:schemaRef ds:uri="http://schemas.openxmlformats.org/officeDocument/2006/bibliography"/>
  </ds:schemaRefs>
</ds:datastoreItem>
</file>

<file path=customXml/itemProps5.xml><?xml version="1.0" encoding="utf-8"?>
<ds:datastoreItem xmlns:ds="http://schemas.openxmlformats.org/officeDocument/2006/customXml" ds:itemID="{F98C69AC-6FCE-448E-85B7-D5848983F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1941</Words>
  <Characters>9921</Characters>
  <Application>Microsoft Office Word</Application>
  <DocSecurity>0</DocSecurity>
  <Lines>275</Lines>
  <Paragraphs>182</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11680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 CTPClassification=CTP_NT</cp:keywords>
  <cp:lastModifiedBy>Intel</cp:lastModifiedBy>
  <cp:revision>2</cp:revision>
  <cp:lastPrinted>2016-05-14T03:13:00Z</cp:lastPrinted>
  <dcterms:created xsi:type="dcterms:W3CDTF">2018-06-04T19:06:00Z</dcterms:created>
  <dcterms:modified xsi:type="dcterms:W3CDTF">2018-06-04T19:06:00Z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6c348ff6-7bcf-4bfc-9ed7-37a5264ffbc0</vt:lpwstr>
  </property>
  <property fmtid="{D5CDD505-2E9C-101B-9397-08002B2CF9AE}" pid="4" name="CTP_TimeStamp">
    <vt:lpwstr>2018-06-04 19:05:35Z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